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A2" w:rsidRDefault="00C15F08">
      <w:pPr>
        <w:pStyle w:val="22"/>
        <w:shd w:val="clear" w:color="auto" w:fill="auto"/>
        <w:ind w:firstLine="0"/>
        <w:rPr>
          <w:rFonts w:asciiTheme="minorHAnsi" w:hAnsiTheme="minorHAnsi" w:cstheme="minorHAnsi"/>
          <w:b/>
          <w:sz w:val="22"/>
          <w:szCs w:val="22"/>
        </w:rPr>
      </w:pPr>
      <w:r>
        <w:rPr>
          <w:rFonts w:asciiTheme="minorHAnsi" w:hAnsiTheme="minorHAnsi" w:cstheme="minorHAnsi"/>
          <w:b/>
          <w:sz w:val="22"/>
          <w:szCs w:val="22"/>
        </w:rPr>
        <w:t>Zestaw 15</w:t>
      </w:r>
    </w:p>
    <w:p w:rsidR="00D24FA2" w:rsidRPr="00D24FA2" w:rsidRDefault="00D24FA2">
      <w:pPr>
        <w:pStyle w:val="22"/>
        <w:shd w:val="clear" w:color="auto" w:fill="auto"/>
        <w:ind w:firstLine="0"/>
        <w:rPr>
          <w:rFonts w:asciiTheme="minorHAnsi" w:hAnsiTheme="minorHAnsi" w:cstheme="minorHAnsi"/>
          <w:sz w:val="22"/>
          <w:szCs w:val="22"/>
        </w:rPr>
      </w:pPr>
    </w:p>
    <w:p w:rsidR="008418D9" w:rsidRDefault="0045370A">
      <w:pPr>
        <w:pStyle w:val="22"/>
        <w:numPr>
          <w:ilvl w:val="0"/>
          <w:numId w:val="1"/>
        </w:numPr>
        <w:shd w:val="clear" w:color="auto" w:fill="auto"/>
        <w:tabs>
          <w:tab w:val="left" w:pos="731"/>
        </w:tabs>
        <w:spacing w:line="250" w:lineRule="exact"/>
        <w:ind w:left="740" w:hanging="340"/>
        <w:jc w:val="both"/>
        <w:rPr>
          <w:rFonts w:asciiTheme="minorHAnsi" w:hAnsiTheme="minorHAnsi" w:cstheme="minorHAnsi"/>
          <w:sz w:val="22"/>
          <w:szCs w:val="22"/>
        </w:rPr>
      </w:pPr>
      <w:r w:rsidRPr="00D24FA2">
        <w:rPr>
          <w:rFonts w:asciiTheme="minorHAnsi" w:hAnsiTheme="minorHAnsi" w:cstheme="minorHAnsi"/>
          <w:sz w:val="22"/>
          <w:szCs w:val="22"/>
        </w:rPr>
        <w:t xml:space="preserve">Wnioskujemy o zniesienie obowiązku wskazanie podwykonawców w r. </w:t>
      </w:r>
      <w:r w:rsidRPr="006C490C">
        <w:rPr>
          <w:rFonts w:asciiTheme="minorHAnsi" w:hAnsiTheme="minorHAnsi" w:cstheme="minorHAnsi"/>
          <w:sz w:val="22"/>
          <w:szCs w:val="22"/>
          <w:lang w:eastAsia="en-US" w:bidi="en-US"/>
        </w:rPr>
        <w:t xml:space="preserve">X.18.10 </w:t>
      </w:r>
      <w:r w:rsidRPr="00D24FA2">
        <w:rPr>
          <w:rFonts w:asciiTheme="minorHAnsi" w:hAnsiTheme="minorHAnsi" w:cstheme="minorHAnsi"/>
          <w:sz w:val="22"/>
          <w:szCs w:val="22"/>
        </w:rPr>
        <w:t>SIWZ na etapie składania oferty. Z uwagi na dynamikę rynku nie jest możliwe jednoznaczne wskazanie podwykonawców na tym etapie, co zostało również potwierdzone w orzecznictwie KIO.</w:t>
      </w:r>
    </w:p>
    <w:p w:rsidR="00D24FA2" w:rsidRDefault="00D24FA2" w:rsidP="00D24FA2">
      <w:pPr>
        <w:pStyle w:val="22"/>
        <w:shd w:val="clear" w:color="auto" w:fill="auto"/>
        <w:tabs>
          <w:tab w:val="left" w:pos="731"/>
        </w:tabs>
        <w:spacing w:line="250" w:lineRule="exact"/>
        <w:ind w:left="740" w:firstLine="0"/>
        <w:jc w:val="both"/>
        <w:rPr>
          <w:rFonts w:asciiTheme="minorHAnsi" w:hAnsiTheme="minorHAnsi" w:cstheme="minorHAnsi"/>
          <w:b/>
          <w:sz w:val="22"/>
          <w:szCs w:val="22"/>
        </w:rPr>
      </w:pPr>
      <w:r>
        <w:rPr>
          <w:rFonts w:asciiTheme="minorHAnsi" w:hAnsiTheme="minorHAnsi" w:cstheme="minorHAnsi"/>
          <w:b/>
          <w:sz w:val="22"/>
          <w:szCs w:val="22"/>
        </w:rPr>
        <w:t>Ad. 1</w:t>
      </w:r>
    </w:p>
    <w:p w:rsidR="00D24FA2" w:rsidRPr="00D24FA2" w:rsidRDefault="00D24FA2" w:rsidP="00D24FA2">
      <w:pPr>
        <w:pStyle w:val="22"/>
        <w:shd w:val="clear" w:color="auto" w:fill="auto"/>
        <w:tabs>
          <w:tab w:val="left" w:pos="731"/>
        </w:tabs>
        <w:spacing w:line="250" w:lineRule="exact"/>
        <w:ind w:left="740" w:firstLine="0"/>
        <w:jc w:val="both"/>
        <w:rPr>
          <w:rFonts w:asciiTheme="minorHAnsi" w:hAnsiTheme="minorHAnsi" w:cstheme="minorHAnsi"/>
          <w:b/>
          <w:sz w:val="22"/>
          <w:szCs w:val="22"/>
        </w:rPr>
      </w:pPr>
      <w:r>
        <w:rPr>
          <w:rFonts w:asciiTheme="minorHAnsi" w:hAnsiTheme="minorHAnsi" w:cstheme="minorHAnsi"/>
          <w:b/>
          <w:sz w:val="22"/>
          <w:szCs w:val="22"/>
        </w:rPr>
        <w:t xml:space="preserve">Zgodnie z SIWZ. Zamawiający w Umowie daje możliwość zgłaszania podwykonawców na każdym etapie realizacji zadania. </w:t>
      </w:r>
    </w:p>
    <w:p w:rsidR="008418D9" w:rsidRDefault="0045370A">
      <w:pPr>
        <w:pStyle w:val="22"/>
        <w:numPr>
          <w:ilvl w:val="0"/>
          <w:numId w:val="1"/>
        </w:numPr>
        <w:shd w:val="clear" w:color="auto" w:fill="auto"/>
        <w:tabs>
          <w:tab w:val="left" w:pos="731"/>
        </w:tabs>
        <w:spacing w:line="250" w:lineRule="exact"/>
        <w:ind w:left="740" w:hanging="340"/>
        <w:jc w:val="both"/>
        <w:rPr>
          <w:rFonts w:asciiTheme="minorHAnsi" w:hAnsiTheme="minorHAnsi" w:cstheme="minorHAnsi"/>
          <w:sz w:val="22"/>
          <w:szCs w:val="22"/>
        </w:rPr>
      </w:pPr>
      <w:r w:rsidRPr="00D24FA2">
        <w:rPr>
          <w:rFonts w:asciiTheme="minorHAnsi" w:hAnsiTheme="minorHAnsi" w:cstheme="minorHAnsi"/>
          <w:sz w:val="22"/>
          <w:szCs w:val="22"/>
        </w:rPr>
        <w:t>Prosimy o wyznaczenie terminu wizji lokalnej i możliwość zadania pytań po tym terminie, na które Zamawiający udzieli odpowiedzi.</w:t>
      </w:r>
    </w:p>
    <w:p w:rsidR="00D24FA2" w:rsidRPr="00813ABC" w:rsidRDefault="00D24FA2" w:rsidP="00D24FA2">
      <w:pPr>
        <w:pStyle w:val="22"/>
        <w:shd w:val="clear" w:color="auto" w:fill="auto"/>
        <w:tabs>
          <w:tab w:val="left" w:pos="731"/>
        </w:tabs>
        <w:spacing w:line="250" w:lineRule="exact"/>
        <w:ind w:left="740" w:firstLine="0"/>
        <w:jc w:val="both"/>
        <w:rPr>
          <w:rFonts w:asciiTheme="minorHAnsi" w:hAnsiTheme="minorHAnsi" w:cstheme="minorHAnsi"/>
          <w:b/>
          <w:color w:val="FF0000"/>
          <w:sz w:val="22"/>
          <w:szCs w:val="22"/>
        </w:rPr>
      </w:pPr>
      <w:r w:rsidRPr="00813ABC">
        <w:rPr>
          <w:rFonts w:asciiTheme="minorHAnsi" w:hAnsiTheme="minorHAnsi" w:cstheme="minorHAnsi"/>
          <w:b/>
          <w:color w:val="FF0000"/>
          <w:sz w:val="22"/>
          <w:szCs w:val="22"/>
        </w:rPr>
        <w:t>Ad. 2</w:t>
      </w:r>
    </w:p>
    <w:p w:rsidR="00D24FA2" w:rsidRPr="00813ABC" w:rsidRDefault="00813ABC" w:rsidP="00D24FA2">
      <w:pPr>
        <w:pStyle w:val="22"/>
        <w:shd w:val="clear" w:color="auto" w:fill="auto"/>
        <w:tabs>
          <w:tab w:val="left" w:pos="731"/>
        </w:tabs>
        <w:spacing w:line="250" w:lineRule="exact"/>
        <w:ind w:left="740" w:firstLine="0"/>
        <w:jc w:val="both"/>
        <w:rPr>
          <w:rFonts w:asciiTheme="minorHAnsi" w:hAnsiTheme="minorHAnsi" w:cstheme="minorHAnsi"/>
          <w:b/>
          <w:color w:val="FF0000"/>
          <w:sz w:val="22"/>
          <w:szCs w:val="22"/>
        </w:rPr>
      </w:pPr>
      <w:r w:rsidRPr="00813ABC">
        <w:rPr>
          <w:rFonts w:asciiTheme="minorHAnsi" w:hAnsiTheme="minorHAnsi" w:cstheme="minorHAnsi"/>
          <w:b/>
          <w:color w:val="FF0000"/>
          <w:sz w:val="22"/>
          <w:szCs w:val="22"/>
        </w:rPr>
        <w:t>Zgodnie z Wyjaśnieniami treści SIWZ zamieszczonymi na stronie Zamawiającego , Wizja lokalna odbyła się w dniu 17.01.2018.</w:t>
      </w:r>
    </w:p>
    <w:p w:rsidR="00D24FA2" w:rsidRPr="00813ABC" w:rsidRDefault="00D24FA2" w:rsidP="00D24FA2">
      <w:pPr>
        <w:pStyle w:val="22"/>
        <w:shd w:val="clear" w:color="auto" w:fill="auto"/>
        <w:tabs>
          <w:tab w:val="left" w:pos="731"/>
        </w:tabs>
        <w:spacing w:line="250" w:lineRule="exact"/>
        <w:ind w:left="740" w:firstLine="0"/>
        <w:jc w:val="both"/>
        <w:rPr>
          <w:rFonts w:asciiTheme="minorHAnsi" w:hAnsiTheme="minorHAnsi" w:cstheme="minorHAnsi"/>
          <w:color w:val="FF0000"/>
          <w:sz w:val="22"/>
          <w:szCs w:val="22"/>
        </w:rPr>
      </w:pPr>
      <w:r w:rsidRPr="00813ABC">
        <w:rPr>
          <w:rFonts w:asciiTheme="minorHAnsi" w:hAnsiTheme="minorHAnsi" w:cstheme="minorHAnsi"/>
          <w:b/>
          <w:color w:val="FF0000"/>
          <w:sz w:val="22"/>
          <w:szCs w:val="22"/>
        </w:rPr>
        <w:t xml:space="preserve">Zamawiający potwierdza możliwość zadawania pytań po terminie wizji lokalnej. </w:t>
      </w:r>
    </w:p>
    <w:p w:rsidR="00D24FA2" w:rsidRPr="00D24FA2" w:rsidRDefault="00D24FA2" w:rsidP="00D24FA2">
      <w:pPr>
        <w:pStyle w:val="22"/>
        <w:shd w:val="clear" w:color="auto" w:fill="auto"/>
        <w:tabs>
          <w:tab w:val="left" w:pos="731"/>
        </w:tabs>
        <w:spacing w:line="250" w:lineRule="exact"/>
        <w:ind w:firstLine="0"/>
        <w:jc w:val="both"/>
        <w:rPr>
          <w:rFonts w:asciiTheme="minorHAnsi" w:hAnsiTheme="minorHAnsi" w:cstheme="minorHAnsi"/>
          <w:sz w:val="22"/>
          <w:szCs w:val="22"/>
        </w:rPr>
      </w:pPr>
    </w:p>
    <w:p w:rsidR="008418D9" w:rsidRDefault="0045370A">
      <w:pPr>
        <w:pStyle w:val="22"/>
        <w:numPr>
          <w:ilvl w:val="0"/>
          <w:numId w:val="1"/>
        </w:numPr>
        <w:shd w:val="clear" w:color="auto" w:fill="auto"/>
        <w:tabs>
          <w:tab w:val="left" w:pos="731"/>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1.2.11. Prosimy o korektę edytorską. Dodatkowo w związku z obowiązkiem wykonania kosztorysu, który na żądanie Zamawiającego przygotuje Wykonawca na podstawie dostarczonej przez Zamawiającego dokumentacji projektowej, przedmiaru robót, prosimy o wyjaśnienie przypadków jeśli okaże się, że przedmiar jest błędny i nie odpowiada dokumentacji lub dana pozycja w ogóle nie występuje, albo nie została ujęta.</w:t>
      </w:r>
    </w:p>
    <w:p w:rsidR="00194BA0" w:rsidRDefault="00194BA0" w:rsidP="00194BA0">
      <w:pPr>
        <w:pStyle w:val="22"/>
        <w:shd w:val="clear" w:color="auto" w:fill="auto"/>
        <w:tabs>
          <w:tab w:val="left" w:pos="731"/>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Ad. 3</w:t>
      </w:r>
    </w:p>
    <w:p w:rsidR="00194BA0" w:rsidRPr="00194BA0" w:rsidRDefault="00194BA0" w:rsidP="00194BA0">
      <w:pPr>
        <w:widowControl/>
        <w:tabs>
          <w:tab w:val="left" w:pos="851"/>
        </w:tabs>
        <w:suppressAutoHyphens/>
        <w:spacing w:after="120" w:line="276" w:lineRule="auto"/>
        <w:ind w:left="709"/>
        <w:jc w:val="both"/>
        <w:rPr>
          <w:rFonts w:ascii="Calibri" w:eastAsia="Calibri" w:hAnsi="Calibri"/>
          <w:b/>
          <w:sz w:val="22"/>
          <w:szCs w:val="22"/>
          <w:lang w:eastAsia="ar-SA"/>
        </w:rPr>
      </w:pPr>
      <w:r w:rsidRPr="00194BA0">
        <w:rPr>
          <w:rFonts w:ascii="Calibri" w:eastAsia="Calibri" w:hAnsi="Calibri"/>
          <w:b/>
          <w:sz w:val="22"/>
          <w:szCs w:val="22"/>
          <w:lang w:eastAsia="ar-SA"/>
        </w:rPr>
        <w:t xml:space="preserve">Zamawiający dokonał korekty edytorskiej i wyjaśnia, że przedmiar jest jedynie dopełnieniem, a Wykonawca ma wykonać zadanie zgodnie z Opisem Przedmiotu Zamówienia i dokumentacją projektową która wskazuje ilości i rodzaje koniecznych do wykonania prac i ilości materiałów w związku z powyższym błędy lub braki występujące w przedmiarze </w:t>
      </w:r>
      <w:r w:rsidR="00387530">
        <w:rPr>
          <w:rFonts w:ascii="Calibri" w:eastAsia="Calibri" w:hAnsi="Calibri"/>
          <w:b/>
          <w:sz w:val="22"/>
          <w:szCs w:val="22"/>
          <w:lang w:eastAsia="ar-SA"/>
        </w:rPr>
        <w:t>nie mają wpływu na kompletność kosztorysu przygotowanego przez Wykonawcę.</w:t>
      </w:r>
    </w:p>
    <w:p w:rsidR="00194BA0" w:rsidRPr="00194BA0" w:rsidRDefault="00194BA0" w:rsidP="00194BA0">
      <w:pPr>
        <w:pStyle w:val="22"/>
        <w:shd w:val="clear" w:color="auto" w:fill="auto"/>
        <w:tabs>
          <w:tab w:val="left" w:pos="731"/>
        </w:tabs>
        <w:spacing w:line="250" w:lineRule="exact"/>
        <w:ind w:left="740" w:firstLine="0"/>
        <w:rPr>
          <w:rFonts w:asciiTheme="minorHAnsi" w:hAnsiTheme="minorHAnsi" w:cstheme="minorHAnsi"/>
          <w:b/>
          <w:sz w:val="22"/>
          <w:szCs w:val="22"/>
        </w:rPr>
      </w:pPr>
    </w:p>
    <w:p w:rsidR="00D24FA2" w:rsidRPr="00D24FA2" w:rsidRDefault="00D24FA2" w:rsidP="00D24FA2">
      <w:pPr>
        <w:pStyle w:val="22"/>
        <w:shd w:val="clear" w:color="auto" w:fill="auto"/>
        <w:tabs>
          <w:tab w:val="left" w:pos="731"/>
        </w:tabs>
        <w:spacing w:line="250" w:lineRule="exact"/>
        <w:ind w:left="740" w:firstLine="0"/>
        <w:rPr>
          <w:rFonts w:asciiTheme="minorHAnsi" w:hAnsiTheme="minorHAnsi" w:cstheme="minorHAnsi"/>
          <w:sz w:val="22"/>
          <w:szCs w:val="22"/>
        </w:rPr>
      </w:pPr>
    </w:p>
    <w:p w:rsidR="008418D9" w:rsidRDefault="0045370A">
      <w:pPr>
        <w:pStyle w:val="22"/>
        <w:numPr>
          <w:ilvl w:val="0"/>
          <w:numId w:val="1"/>
        </w:numPr>
        <w:shd w:val="clear" w:color="auto" w:fill="auto"/>
        <w:tabs>
          <w:tab w:val="left" w:pos="731"/>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2.5. Prosimy o zmianę zapisów Umowy, w których został przedstawiony niejednoznacznie zakres przedmiotu zamówienia. Zapisy takie mogą łamać zasady uczciwej konkurencji oraz porównywalności ofert. Wykonawca nie może ponosić ryzyka kosztowego za roboty nieprzewidziane. Takie roboty powinny zostać uregulowane w trybie robót dodatkowych.</w:t>
      </w:r>
    </w:p>
    <w:p w:rsidR="00387530" w:rsidRDefault="00387530" w:rsidP="00387530">
      <w:pPr>
        <w:pStyle w:val="22"/>
        <w:shd w:val="clear" w:color="auto" w:fill="auto"/>
        <w:tabs>
          <w:tab w:val="left" w:pos="731"/>
        </w:tabs>
        <w:spacing w:line="250" w:lineRule="exact"/>
        <w:ind w:left="740" w:firstLine="0"/>
        <w:rPr>
          <w:rFonts w:asciiTheme="minorHAnsi" w:hAnsiTheme="minorHAnsi" w:cstheme="minorHAnsi"/>
          <w:b/>
          <w:strike/>
          <w:color w:val="FF0000"/>
          <w:sz w:val="22"/>
          <w:szCs w:val="22"/>
        </w:rPr>
      </w:pPr>
    </w:p>
    <w:p w:rsidR="006C490C" w:rsidRPr="006C490C" w:rsidRDefault="006C490C" w:rsidP="006C490C">
      <w:pPr>
        <w:suppressAutoHyphens/>
        <w:spacing w:line="360" w:lineRule="auto"/>
        <w:ind w:left="708" w:right="51"/>
        <w:jc w:val="both"/>
        <w:rPr>
          <w:rFonts w:ascii="Calibri" w:hAnsi="Calibri"/>
          <w:b/>
          <w:sz w:val="22"/>
          <w:szCs w:val="22"/>
        </w:rPr>
      </w:pPr>
      <w:r w:rsidRPr="006C490C">
        <w:rPr>
          <w:rFonts w:ascii="Calibri" w:hAnsi="Calibri"/>
          <w:b/>
          <w:sz w:val="22"/>
          <w:szCs w:val="22"/>
        </w:rPr>
        <w:t>Ad. 4</w:t>
      </w:r>
    </w:p>
    <w:p w:rsidR="003A14BE" w:rsidRDefault="003A14BE" w:rsidP="003A14BE">
      <w:pPr>
        <w:suppressAutoHyphens/>
        <w:spacing w:line="360" w:lineRule="auto"/>
        <w:ind w:left="708" w:right="51"/>
        <w:jc w:val="both"/>
        <w:rPr>
          <w:rFonts w:ascii="Calibri" w:hAnsi="Calibri"/>
          <w:b/>
          <w:sz w:val="22"/>
          <w:szCs w:val="22"/>
          <w:lang w:eastAsia="ar-SA"/>
        </w:rPr>
      </w:pPr>
      <w:r w:rsidRPr="0089091F">
        <w:rPr>
          <w:rFonts w:ascii="Calibri" w:hAnsi="Calibri"/>
          <w:b/>
          <w:sz w:val="22"/>
          <w:szCs w:val="22"/>
          <w:lang w:eastAsia="ar-SA"/>
        </w:rPr>
        <w:t>Zamawiający pkt. 2.5 nadaje brzmienie „Wykonawca zobowiązuje się przewidzieć i wliczyć do oferty roboty związane z wystąpieniem czynników nieprzewidzianych związanych z prowadzeniem prac remontowych, które profesjonalista w zakresie budownictwa powinien przewidzieć ( art. 355 §  2 k.c.) w szczególności :</w:t>
      </w:r>
    </w:p>
    <w:p w:rsidR="003A14BE" w:rsidRPr="00497022" w:rsidRDefault="003A14BE" w:rsidP="003A14BE">
      <w:pPr>
        <w:suppressAutoHyphens/>
        <w:spacing w:line="360" w:lineRule="auto"/>
        <w:ind w:left="708" w:right="51"/>
        <w:rPr>
          <w:rFonts w:ascii="Calibri" w:hAnsi="Calibri" w:cs="Calibri"/>
          <w:b/>
          <w:sz w:val="22"/>
          <w:szCs w:val="22"/>
          <w:lang w:eastAsia="ar-SA"/>
        </w:rPr>
      </w:pPr>
      <w:r w:rsidRPr="00497022">
        <w:rPr>
          <w:rFonts w:ascii="Calibri" w:hAnsi="Calibri" w:cs="Calibri"/>
          <w:b/>
          <w:sz w:val="22"/>
          <w:szCs w:val="22"/>
        </w:rPr>
        <w:t>- niezinwentaryzowane elementy uzbrojenia terenu: fragmenty fundamentów, instalacji elektrycznych</w:t>
      </w:r>
      <w:r>
        <w:rPr>
          <w:rFonts w:ascii="Calibri" w:hAnsi="Calibri" w:cs="Calibri"/>
          <w:b/>
          <w:sz w:val="22"/>
          <w:szCs w:val="22"/>
        </w:rPr>
        <w:t>, sanitarnych</w:t>
      </w:r>
      <w:r w:rsidRPr="00497022">
        <w:rPr>
          <w:rFonts w:ascii="Calibri" w:hAnsi="Calibri" w:cs="Calibri"/>
          <w:b/>
          <w:sz w:val="22"/>
          <w:szCs w:val="22"/>
        </w:rPr>
        <w:t xml:space="preserve"> i innych;</w:t>
      </w:r>
      <w:r w:rsidRPr="00497022">
        <w:rPr>
          <w:rFonts w:ascii="Calibri" w:hAnsi="Calibri" w:cs="Calibri"/>
          <w:b/>
          <w:sz w:val="22"/>
          <w:szCs w:val="22"/>
        </w:rPr>
        <w:br/>
        <w:t>- niezbędne dodatkowe instalacje, uzupełnienia wyposażenia w osprzęt rozdzielni, pomieszczeń konieczne dla zapewnienia normalnej pracy obiektu;</w:t>
      </w:r>
      <w:r w:rsidRPr="00497022">
        <w:rPr>
          <w:rFonts w:ascii="Calibri" w:hAnsi="Calibri" w:cs="Calibri"/>
          <w:b/>
          <w:sz w:val="22"/>
          <w:szCs w:val="22"/>
        </w:rPr>
        <w:br/>
        <w:t xml:space="preserve">- niezbędne dodatkowe pomiary, testy, sprawdzenia, </w:t>
      </w:r>
      <w:proofErr w:type="spellStart"/>
      <w:r w:rsidRPr="00497022">
        <w:rPr>
          <w:rFonts w:ascii="Calibri" w:hAnsi="Calibri" w:cs="Calibri"/>
          <w:b/>
          <w:sz w:val="22"/>
          <w:szCs w:val="22"/>
        </w:rPr>
        <w:t>itp</w:t>
      </w:r>
      <w:proofErr w:type="spellEnd"/>
      <w:r w:rsidRPr="00497022">
        <w:rPr>
          <w:rFonts w:ascii="Calibri" w:hAnsi="Calibri" w:cs="Calibri"/>
          <w:b/>
          <w:sz w:val="22"/>
          <w:szCs w:val="22"/>
        </w:rPr>
        <w:t>, konieczne dla zapewnienia normalnej pracy obiektu;</w:t>
      </w:r>
    </w:p>
    <w:p w:rsidR="006C490C" w:rsidRDefault="006C490C" w:rsidP="00387530">
      <w:pPr>
        <w:pStyle w:val="22"/>
        <w:shd w:val="clear" w:color="auto" w:fill="auto"/>
        <w:tabs>
          <w:tab w:val="left" w:pos="731"/>
        </w:tabs>
        <w:spacing w:line="250" w:lineRule="exact"/>
        <w:ind w:left="740" w:firstLine="0"/>
        <w:rPr>
          <w:rFonts w:asciiTheme="minorHAnsi" w:hAnsiTheme="minorHAnsi" w:cstheme="minorHAnsi"/>
          <w:b/>
          <w:strike/>
          <w:color w:val="FF0000"/>
          <w:sz w:val="22"/>
          <w:szCs w:val="22"/>
        </w:rPr>
      </w:pPr>
    </w:p>
    <w:p w:rsidR="006C490C" w:rsidRPr="00387530" w:rsidRDefault="006C490C" w:rsidP="00387530">
      <w:pPr>
        <w:pStyle w:val="22"/>
        <w:shd w:val="clear" w:color="auto" w:fill="auto"/>
        <w:tabs>
          <w:tab w:val="left" w:pos="731"/>
        </w:tabs>
        <w:spacing w:line="250" w:lineRule="exact"/>
        <w:ind w:left="740" w:firstLine="0"/>
        <w:rPr>
          <w:rFonts w:asciiTheme="minorHAnsi" w:hAnsiTheme="minorHAnsi" w:cstheme="minorHAnsi"/>
          <w:b/>
          <w:sz w:val="22"/>
          <w:szCs w:val="22"/>
        </w:rPr>
      </w:pPr>
    </w:p>
    <w:p w:rsidR="008418D9" w:rsidRDefault="0045370A">
      <w:pPr>
        <w:pStyle w:val="22"/>
        <w:numPr>
          <w:ilvl w:val="0"/>
          <w:numId w:val="1"/>
        </w:numPr>
        <w:shd w:val="clear" w:color="auto" w:fill="auto"/>
        <w:tabs>
          <w:tab w:val="left" w:pos="731"/>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2.7 mówi o robotach koniecznych, których wartość w sumie nie przekracza 10% pokrywanych przez Wykonawcę w ramach niniejszej Umowy. Prosimy o wskazanie jakie roboty w ilości 10% wartości kontraktu będą konieczne do wykonania, w przeciwnym przypadku można uznać, że przedmiot zamówienia jest określony niejednoznacznie i każdy Wykonawca musi doliczyć 10% do wartości umowy.</w:t>
      </w:r>
    </w:p>
    <w:p w:rsidR="0076451A" w:rsidRPr="00A100B0" w:rsidRDefault="0076451A" w:rsidP="0076451A">
      <w:pPr>
        <w:pStyle w:val="22"/>
        <w:shd w:val="clear" w:color="auto" w:fill="auto"/>
        <w:tabs>
          <w:tab w:val="left" w:pos="731"/>
        </w:tabs>
        <w:spacing w:line="250" w:lineRule="exact"/>
        <w:ind w:left="740" w:firstLine="0"/>
        <w:rPr>
          <w:rFonts w:asciiTheme="minorHAnsi" w:hAnsiTheme="minorHAnsi" w:cstheme="minorHAnsi"/>
          <w:b/>
          <w:color w:val="FF0000"/>
          <w:sz w:val="22"/>
          <w:szCs w:val="22"/>
        </w:rPr>
      </w:pPr>
      <w:r w:rsidRPr="00A100B0">
        <w:rPr>
          <w:rFonts w:asciiTheme="minorHAnsi" w:hAnsiTheme="minorHAnsi" w:cstheme="minorHAnsi"/>
          <w:b/>
          <w:color w:val="FF0000"/>
          <w:sz w:val="22"/>
          <w:szCs w:val="22"/>
        </w:rPr>
        <w:t>Ad. 5</w:t>
      </w:r>
    </w:p>
    <w:p w:rsidR="003A14BE" w:rsidRDefault="003A14BE" w:rsidP="003A14BE">
      <w:pPr>
        <w:suppressAutoHyphens/>
        <w:spacing w:line="360" w:lineRule="auto"/>
        <w:ind w:left="708" w:right="51"/>
        <w:rPr>
          <w:rFonts w:ascii="Calibri" w:hAnsi="Calibri" w:cs="Calibri"/>
          <w:b/>
          <w:sz w:val="22"/>
          <w:szCs w:val="22"/>
        </w:rPr>
      </w:pPr>
      <w:r>
        <w:rPr>
          <w:rFonts w:ascii="Calibri" w:hAnsi="Calibri" w:cs="Calibri"/>
          <w:b/>
          <w:sz w:val="22"/>
          <w:szCs w:val="22"/>
        </w:rPr>
        <w:t>Zamawiający pkt. 2.7 nadaje brzmienie:</w:t>
      </w:r>
    </w:p>
    <w:p w:rsidR="003A14BE" w:rsidRPr="003A14BE" w:rsidRDefault="003A14BE" w:rsidP="003A14BE">
      <w:pPr>
        <w:widowControl/>
        <w:suppressAutoHyphens/>
        <w:spacing w:after="200" w:line="360" w:lineRule="auto"/>
        <w:ind w:right="51"/>
        <w:jc w:val="both"/>
        <w:rPr>
          <w:rFonts w:ascii="Calibri" w:eastAsiaTheme="minorEastAsia" w:hAnsi="Calibri" w:cstheme="minorBidi"/>
          <w:b/>
          <w:color w:val="auto"/>
          <w:sz w:val="22"/>
          <w:szCs w:val="22"/>
          <w:lang w:eastAsia="ar-SA" w:bidi="ar-SA"/>
        </w:rPr>
      </w:pPr>
      <w:r w:rsidRPr="003A14BE">
        <w:rPr>
          <w:rFonts w:ascii="Calibri" w:eastAsiaTheme="minorEastAsia" w:hAnsi="Calibri" w:cs="Courier New"/>
          <w:b/>
          <w:color w:val="auto"/>
          <w:sz w:val="22"/>
          <w:szCs w:val="22"/>
          <w:lang w:bidi="ar-SA"/>
        </w:rPr>
        <w:lastRenderedPageBreak/>
        <w:t xml:space="preserve">Dodatkowe roboty budowlane, nieobjęte zamówieniem podstawowym (w szczególności nie ujęte w projekcie budowlanym i Opisie Przedmiotu </w:t>
      </w:r>
      <w:r w:rsidRPr="003A14BE">
        <w:rPr>
          <w:rFonts w:ascii="Calibri" w:eastAsiaTheme="minorEastAsia" w:hAnsi="Calibri" w:cstheme="minorBidi"/>
          <w:b/>
          <w:color w:val="auto"/>
          <w:sz w:val="22"/>
          <w:szCs w:val="22"/>
          <w:lang w:eastAsia="ar-SA" w:bidi="ar-SA"/>
        </w:rPr>
        <w:t xml:space="preserve"> </w:t>
      </w:r>
      <w:r w:rsidRPr="003A14BE">
        <w:rPr>
          <w:rFonts w:ascii="Calibri" w:eastAsiaTheme="minorEastAsia" w:hAnsi="Calibri" w:cs="Courier New"/>
          <w:b/>
          <w:color w:val="auto"/>
          <w:sz w:val="22"/>
          <w:szCs w:val="22"/>
          <w:lang w:bidi="ar-SA"/>
        </w:rPr>
        <w:t>Zamówienia) mogą być objęte aneksem o ile stały się niezbędne i zostały spełnione łącznie warunki przewidziane w art. 144 ust.2 ustawy PZP. Podpisanie aneksu wymaga sporządzenie protokołu konieczności i zaakceptowania protokołu konieczności przez Zamawiającego.</w:t>
      </w:r>
    </w:p>
    <w:p w:rsidR="00AC1A20" w:rsidRPr="0076451A" w:rsidRDefault="00AC1A20" w:rsidP="0076451A">
      <w:pPr>
        <w:pStyle w:val="22"/>
        <w:shd w:val="clear" w:color="auto" w:fill="auto"/>
        <w:tabs>
          <w:tab w:val="left" w:pos="731"/>
        </w:tabs>
        <w:spacing w:line="250" w:lineRule="exact"/>
        <w:ind w:left="740" w:firstLine="0"/>
        <w:rPr>
          <w:rFonts w:asciiTheme="minorHAnsi" w:hAnsiTheme="minorHAnsi" w:cstheme="minorHAnsi"/>
          <w:b/>
          <w:sz w:val="22"/>
          <w:szCs w:val="22"/>
        </w:rPr>
      </w:pPr>
    </w:p>
    <w:p w:rsidR="008418D9" w:rsidRPr="00D24FA2" w:rsidRDefault="0045370A">
      <w:pPr>
        <w:pStyle w:val="22"/>
        <w:numPr>
          <w:ilvl w:val="0"/>
          <w:numId w:val="1"/>
        </w:numPr>
        <w:shd w:val="clear" w:color="auto" w:fill="auto"/>
        <w:tabs>
          <w:tab w:val="left" w:pos="731"/>
        </w:tabs>
        <w:spacing w:line="250" w:lineRule="exact"/>
        <w:ind w:left="740" w:hanging="340"/>
        <w:jc w:val="both"/>
        <w:rPr>
          <w:rFonts w:asciiTheme="minorHAnsi" w:hAnsiTheme="minorHAnsi" w:cstheme="minorHAnsi"/>
          <w:sz w:val="22"/>
          <w:szCs w:val="22"/>
        </w:rPr>
      </w:pPr>
      <w:r w:rsidRPr="00D24FA2">
        <w:rPr>
          <w:rFonts w:asciiTheme="minorHAnsi" w:hAnsiTheme="minorHAnsi" w:cstheme="minorHAnsi"/>
          <w:sz w:val="22"/>
          <w:szCs w:val="22"/>
        </w:rPr>
        <w:t>Umowa pkt. 2.13. Prosimy o wykreślenie punktu, który nadaje zbyt duże uprawnienia jednej stronie negocjacji.</w:t>
      </w:r>
    </w:p>
    <w:p w:rsidR="008418D9" w:rsidRDefault="0045370A">
      <w:pPr>
        <w:pStyle w:val="22"/>
        <w:shd w:val="clear" w:color="auto" w:fill="auto"/>
        <w:spacing w:line="250" w:lineRule="exact"/>
        <w:ind w:left="740" w:firstLine="0"/>
        <w:rPr>
          <w:rFonts w:asciiTheme="minorHAnsi" w:hAnsiTheme="minorHAnsi" w:cstheme="minorHAnsi"/>
          <w:sz w:val="22"/>
          <w:szCs w:val="22"/>
        </w:rPr>
      </w:pPr>
      <w:r w:rsidRPr="00D24FA2">
        <w:rPr>
          <w:rFonts w:asciiTheme="minorHAnsi" w:hAnsiTheme="minorHAnsi" w:cstheme="minorHAnsi"/>
          <w:sz w:val="22"/>
          <w:szCs w:val="22"/>
        </w:rPr>
        <w:t>W przypadku negocjacji cenowych prac dodatkowych lub zamiennych zgodnie z pkt. 2.12 z zastrzeżeniem pkt. 2.16, Zamawiający i Wykonawca muszą uzgodnić wspólne stanowisko, ponieważ roboty są tożsame z robotami w kosztorysach. W przypadku braku możliwości uzgodnienia ze względu na odmienność robót w kontekście pkt. 2.10, Zamawiający ma prawo zlecić takie roboty na zewnątrz, bez udziału Wykonawcy.</w:t>
      </w:r>
    </w:p>
    <w:p w:rsidR="00AC1A20" w:rsidRDefault="00AC1A20">
      <w:pPr>
        <w:pStyle w:val="22"/>
        <w:shd w:val="clear" w:color="auto" w:fill="auto"/>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Ad. 6</w:t>
      </w:r>
    </w:p>
    <w:p w:rsidR="00AC1A20" w:rsidRPr="00AC1A20" w:rsidRDefault="00AC1A20">
      <w:pPr>
        <w:pStyle w:val="22"/>
        <w:shd w:val="clear" w:color="auto" w:fill="auto"/>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Zgodnie SIWZ</w:t>
      </w:r>
    </w:p>
    <w:p w:rsidR="008418D9" w:rsidRDefault="0045370A">
      <w:pPr>
        <w:pStyle w:val="22"/>
        <w:numPr>
          <w:ilvl w:val="0"/>
          <w:numId w:val="1"/>
        </w:numPr>
        <w:shd w:val="clear" w:color="auto" w:fill="auto"/>
        <w:tabs>
          <w:tab w:val="left" w:pos="731"/>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2.16. Prosimy o wykreślenie „ i zaniechanych”. Roboty zaniechany powinny być rozliczane wg kosztorysów ofertowych. Dynamiczne zmiany na rynku mogą powodować znaczne straty u Wykonawcy w przypadku, gdy zaniechany zakres nagle znacząco podrożeje w trakcie realizacji np. o 100%.</w:t>
      </w:r>
    </w:p>
    <w:p w:rsidR="00F729DF" w:rsidRDefault="00F729DF" w:rsidP="00F729DF">
      <w:pPr>
        <w:pStyle w:val="22"/>
        <w:shd w:val="clear" w:color="auto" w:fill="auto"/>
        <w:tabs>
          <w:tab w:val="left" w:pos="731"/>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Ad. 7</w:t>
      </w:r>
    </w:p>
    <w:p w:rsidR="00F729DF" w:rsidRPr="00F729DF" w:rsidRDefault="00F729DF" w:rsidP="00F729DF">
      <w:pPr>
        <w:pStyle w:val="22"/>
        <w:shd w:val="clear" w:color="auto" w:fill="auto"/>
        <w:tabs>
          <w:tab w:val="left" w:pos="731"/>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Zgodnie z SIWZ</w:t>
      </w:r>
    </w:p>
    <w:p w:rsidR="008418D9" w:rsidRDefault="0045370A">
      <w:pPr>
        <w:pStyle w:val="22"/>
        <w:numPr>
          <w:ilvl w:val="0"/>
          <w:numId w:val="1"/>
        </w:numPr>
        <w:shd w:val="clear" w:color="auto" w:fill="auto"/>
        <w:tabs>
          <w:tab w:val="left" w:pos="731"/>
        </w:tabs>
        <w:spacing w:line="250" w:lineRule="exact"/>
        <w:ind w:left="740" w:hanging="340"/>
        <w:jc w:val="both"/>
        <w:rPr>
          <w:rFonts w:asciiTheme="minorHAnsi" w:hAnsiTheme="minorHAnsi" w:cstheme="minorHAnsi"/>
          <w:sz w:val="22"/>
          <w:szCs w:val="22"/>
        </w:rPr>
      </w:pPr>
      <w:r w:rsidRPr="00D24FA2">
        <w:rPr>
          <w:rFonts w:asciiTheme="minorHAnsi" w:hAnsiTheme="minorHAnsi" w:cstheme="minorHAnsi"/>
          <w:sz w:val="22"/>
          <w:szCs w:val="22"/>
        </w:rPr>
        <w:t>Umowa pkt. 2.16. Prosimy o ustanowienie limitu dla robót zaniechanych na poziomie 5% wartości umowy.</w:t>
      </w:r>
    </w:p>
    <w:p w:rsidR="00F729DF" w:rsidRDefault="00F729DF" w:rsidP="00F729DF">
      <w:pPr>
        <w:pStyle w:val="22"/>
        <w:shd w:val="clear" w:color="auto" w:fill="auto"/>
        <w:tabs>
          <w:tab w:val="left" w:pos="731"/>
        </w:tabs>
        <w:spacing w:line="250" w:lineRule="exact"/>
        <w:ind w:left="740" w:firstLine="0"/>
        <w:jc w:val="both"/>
        <w:rPr>
          <w:rFonts w:asciiTheme="minorHAnsi" w:hAnsiTheme="minorHAnsi" w:cstheme="minorHAnsi"/>
          <w:b/>
          <w:sz w:val="22"/>
          <w:szCs w:val="22"/>
        </w:rPr>
      </w:pPr>
      <w:r>
        <w:rPr>
          <w:rFonts w:asciiTheme="minorHAnsi" w:hAnsiTheme="minorHAnsi" w:cstheme="minorHAnsi"/>
          <w:b/>
          <w:sz w:val="22"/>
          <w:szCs w:val="22"/>
        </w:rPr>
        <w:t>Ad. 8</w:t>
      </w:r>
    </w:p>
    <w:p w:rsidR="00F729DF" w:rsidRDefault="00F729DF" w:rsidP="00F729DF">
      <w:pPr>
        <w:pStyle w:val="22"/>
        <w:shd w:val="clear" w:color="auto" w:fill="auto"/>
        <w:tabs>
          <w:tab w:val="left" w:pos="731"/>
        </w:tabs>
        <w:spacing w:line="250" w:lineRule="exact"/>
        <w:ind w:left="740" w:firstLine="0"/>
        <w:jc w:val="both"/>
        <w:rPr>
          <w:rFonts w:asciiTheme="minorHAnsi" w:hAnsiTheme="minorHAnsi" w:cstheme="minorHAnsi"/>
          <w:b/>
          <w:sz w:val="22"/>
          <w:szCs w:val="22"/>
        </w:rPr>
      </w:pPr>
      <w:r>
        <w:rPr>
          <w:rFonts w:asciiTheme="minorHAnsi" w:hAnsiTheme="minorHAnsi" w:cstheme="minorHAnsi"/>
          <w:b/>
          <w:sz w:val="22"/>
          <w:szCs w:val="22"/>
        </w:rPr>
        <w:t>Zgodnie z SIWZ</w:t>
      </w:r>
    </w:p>
    <w:p w:rsidR="00F729DF" w:rsidRPr="00F729DF" w:rsidRDefault="00F729DF" w:rsidP="00F729DF">
      <w:pPr>
        <w:pStyle w:val="22"/>
        <w:shd w:val="clear" w:color="auto" w:fill="auto"/>
        <w:tabs>
          <w:tab w:val="left" w:pos="731"/>
        </w:tabs>
        <w:spacing w:line="250" w:lineRule="exact"/>
        <w:ind w:left="740" w:firstLine="0"/>
        <w:jc w:val="both"/>
        <w:rPr>
          <w:rFonts w:asciiTheme="minorHAnsi" w:hAnsiTheme="minorHAnsi" w:cstheme="minorHAnsi"/>
          <w:b/>
          <w:sz w:val="22"/>
          <w:szCs w:val="22"/>
        </w:rPr>
      </w:pPr>
    </w:p>
    <w:p w:rsidR="008418D9" w:rsidRDefault="0045370A">
      <w:pPr>
        <w:pStyle w:val="22"/>
        <w:numPr>
          <w:ilvl w:val="0"/>
          <w:numId w:val="1"/>
        </w:numPr>
        <w:shd w:val="clear" w:color="auto" w:fill="auto"/>
        <w:tabs>
          <w:tab w:val="left" w:pos="731"/>
        </w:tabs>
        <w:spacing w:line="250" w:lineRule="exact"/>
        <w:ind w:left="740" w:hanging="340"/>
        <w:jc w:val="both"/>
        <w:rPr>
          <w:rFonts w:asciiTheme="minorHAnsi" w:hAnsiTheme="minorHAnsi" w:cstheme="minorHAnsi"/>
          <w:sz w:val="22"/>
          <w:szCs w:val="22"/>
        </w:rPr>
      </w:pPr>
      <w:r w:rsidRPr="00D24FA2">
        <w:rPr>
          <w:rFonts w:asciiTheme="minorHAnsi" w:hAnsiTheme="minorHAnsi" w:cstheme="minorHAnsi"/>
          <w:sz w:val="22"/>
          <w:szCs w:val="22"/>
        </w:rPr>
        <w:t>Umowa pkt. 4.6. Na jakie etapy Zamawiający planuje podzielić odbiory końcowe.</w:t>
      </w:r>
    </w:p>
    <w:p w:rsidR="00542388" w:rsidRDefault="00542388" w:rsidP="00542388">
      <w:pPr>
        <w:pStyle w:val="22"/>
        <w:shd w:val="clear" w:color="auto" w:fill="auto"/>
        <w:tabs>
          <w:tab w:val="left" w:pos="731"/>
        </w:tabs>
        <w:spacing w:line="250" w:lineRule="exact"/>
        <w:ind w:left="740" w:firstLine="0"/>
        <w:jc w:val="both"/>
        <w:rPr>
          <w:rFonts w:asciiTheme="minorHAnsi" w:hAnsiTheme="minorHAnsi" w:cstheme="minorHAnsi"/>
          <w:b/>
          <w:sz w:val="22"/>
          <w:szCs w:val="22"/>
        </w:rPr>
      </w:pPr>
      <w:r>
        <w:rPr>
          <w:rFonts w:asciiTheme="minorHAnsi" w:hAnsiTheme="minorHAnsi" w:cstheme="minorHAnsi"/>
          <w:b/>
          <w:sz w:val="22"/>
          <w:szCs w:val="22"/>
        </w:rPr>
        <w:t>Ad. 9</w:t>
      </w:r>
    </w:p>
    <w:p w:rsidR="00542388" w:rsidRDefault="00542388" w:rsidP="00542388">
      <w:pPr>
        <w:pStyle w:val="22"/>
        <w:shd w:val="clear" w:color="auto" w:fill="auto"/>
        <w:tabs>
          <w:tab w:val="left" w:pos="731"/>
        </w:tabs>
        <w:spacing w:line="250" w:lineRule="exact"/>
        <w:ind w:left="740" w:firstLine="0"/>
        <w:jc w:val="both"/>
        <w:rPr>
          <w:rFonts w:asciiTheme="minorHAnsi" w:hAnsiTheme="minorHAnsi" w:cstheme="minorHAnsi"/>
          <w:b/>
          <w:sz w:val="22"/>
          <w:szCs w:val="22"/>
        </w:rPr>
      </w:pPr>
      <w:r>
        <w:rPr>
          <w:rFonts w:asciiTheme="minorHAnsi" w:hAnsiTheme="minorHAnsi" w:cstheme="minorHAnsi"/>
          <w:b/>
          <w:sz w:val="22"/>
          <w:szCs w:val="22"/>
        </w:rPr>
        <w:t>Zamawiający procedurę odbiorów końcowych podzieli na następujące etapy:</w:t>
      </w:r>
    </w:p>
    <w:p w:rsidR="00542388" w:rsidRDefault="00542388" w:rsidP="00542388">
      <w:pPr>
        <w:pStyle w:val="22"/>
        <w:numPr>
          <w:ilvl w:val="0"/>
          <w:numId w:val="4"/>
        </w:numPr>
        <w:shd w:val="clear" w:color="auto" w:fill="auto"/>
        <w:tabs>
          <w:tab w:val="left" w:pos="731"/>
        </w:tabs>
        <w:spacing w:line="250" w:lineRule="exact"/>
        <w:jc w:val="both"/>
        <w:rPr>
          <w:rFonts w:asciiTheme="minorHAnsi" w:hAnsiTheme="minorHAnsi" w:cstheme="minorHAnsi"/>
          <w:b/>
          <w:sz w:val="22"/>
          <w:szCs w:val="22"/>
        </w:rPr>
      </w:pPr>
      <w:r>
        <w:rPr>
          <w:rFonts w:asciiTheme="minorHAnsi" w:hAnsiTheme="minorHAnsi" w:cstheme="minorHAnsi"/>
          <w:b/>
          <w:sz w:val="22"/>
          <w:szCs w:val="22"/>
        </w:rPr>
        <w:t>Odbiory dokumentacji w tym projektów powykonawczych, kart materiałowych, ksiąg eksploatacji, dokumentacji elektronicznej itp.</w:t>
      </w:r>
    </w:p>
    <w:p w:rsidR="00542388" w:rsidRDefault="00542388" w:rsidP="00542388">
      <w:pPr>
        <w:pStyle w:val="22"/>
        <w:numPr>
          <w:ilvl w:val="0"/>
          <w:numId w:val="4"/>
        </w:numPr>
        <w:shd w:val="clear" w:color="auto" w:fill="auto"/>
        <w:tabs>
          <w:tab w:val="left" w:pos="731"/>
        </w:tabs>
        <w:spacing w:line="250" w:lineRule="exact"/>
        <w:jc w:val="both"/>
        <w:rPr>
          <w:rFonts w:asciiTheme="minorHAnsi" w:hAnsiTheme="minorHAnsi" w:cstheme="minorHAnsi"/>
          <w:b/>
          <w:sz w:val="22"/>
          <w:szCs w:val="22"/>
        </w:rPr>
      </w:pPr>
      <w:r>
        <w:rPr>
          <w:rFonts w:asciiTheme="minorHAnsi" w:hAnsiTheme="minorHAnsi" w:cstheme="minorHAnsi"/>
          <w:b/>
          <w:sz w:val="22"/>
          <w:szCs w:val="22"/>
        </w:rPr>
        <w:t>Odbiory branżowe.</w:t>
      </w:r>
    </w:p>
    <w:p w:rsidR="00542388" w:rsidRDefault="00542388" w:rsidP="00542388">
      <w:pPr>
        <w:pStyle w:val="22"/>
        <w:numPr>
          <w:ilvl w:val="0"/>
          <w:numId w:val="4"/>
        </w:numPr>
        <w:shd w:val="clear" w:color="auto" w:fill="auto"/>
        <w:tabs>
          <w:tab w:val="left" w:pos="731"/>
        </w:tabs>
        <w:spacing w:line="250" w:lineRule="exact"/>
        <w:jc w:val="both"/>
        <w:rPr>
          <w:rFonts w:asciiTheme="minorHAnsi" w:hAnsiTheme="minorHAnsi" w:cstheme="minorHAnsi"/>
          <w:b/>
          <w:sz w:val="22"/>
          <w:szCs w:val="22"/>
        </w:rPr>
      </w:pPr>
      <w:r>
        <w:rPr>
          <w:rFonts w:asciiTheme="minorHAnsi" w:hAnsiTheme="minorHAnsi" w:cstheme="minorHAnsi"/>
          <w:b/>
          <w:sz w:val="22"/>
          <w:szCs w:val="22"/>
        </w:rPr>
        <w:t>Testy wszystkich układów, trybów pracy i połączeń między instalacjami.</w:t>
      </w:r>
    </w:p>
    <w:p w:rsidR="00542388" w:rsidRPr="00542388" w:rsidRDefault="00542388" w:rsidP="00542388">
      <w:pPr>
        <w:pStyle w:val="22"/>
        <w:numPr>
          <w:ilvl w:val="0"/>
          <w:numId w:val="4"/>
        </w:numPr>
        <w:shd w:val="clear" w:color="auto" w:fill="auto"/>
        <w:tabs>
          <w:tab w:val="left" w:pos="731"/>
        </w:tabs>
        <w:spacing w:line="250" w:lineRule="exact"/>
        <w:jc w:val="both"/>
        <w:rPr>
          <w:rFonts w:asciiTheme="minorHAnsi" w:hAnsiTheme="minorHAnsi" w:cstheme="minorHAnsi"/>
          <w:b/>
          <w:sz w:val="22"/>
          <w:szCs w:val="22"/>
        </w:rPr>
      </w:pPr>
      <w:r>
        <w:rPr>
          <w:rFonts w:asciiTheme="minorHAnsi" w:hAnsiTheme="minorHAnsi" w:cstheme="minorHAnsi"/>
          <w:b/>
          <w:sz w:val="22"/>
          <w:szCs w:val="22"/>
        </w:rPr>
        <w:t>Odbiory poprawek.</w:t>
      </w:r>
    </w:p>
    <w:p w:rsidR="008418D9" w:rsidRDefault="0045370A">
      <w:pPr>
        <w:pStyle w:val="22"/>
        <w:numPr>
          <w:ilvl w:val="0"/>
          <w:numId w:val="1"/>
        </w:numPr>
        <w:shd w:val="clear" w:color="auto" w:fill="auto"/>
        <w:tabs>
          <w:tab w:val="left" w:pos="775"/>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4.6. Prosimy o zdefiniowanie maksymalnego czasu przewidzianego przez Zamawiającego na „czas konieczny na dokonanie procedury odbiorów końcowych”.</w:t>
      </w:r>
    </w:p>
    <w:p w:rsidR="0075626C" w:rsidRDefault="0075626C" w:rsidP="0075626C">
      <w:pPr>
        <w:pStyle w:val="22"/>
        <w:shd w:val="clear" w:color="auto" w:fill="auto"/>
        <w:tabs>
          <w:tab w:val="left" w:pos="775"/>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Ad. 10</w:t>
      </w:r>
    </w:p>
    <w:p w:rsidR="0075626C" w:rsidRDefault="0075626C" w:rsidP="0075626C">
      <w:pPr>
        <w:pStyle w:val="22"/>
        <w:shd w:val="clear" w:color="auto" w:fill="auto"/>
        <w:tabs>
          <w:tab w:val="left" w:pos="775"/>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W związku z koniecznością dokonywania uzupełnień oraz poprawek przez Wykonawcę brak jest możliwości jednoznacznego określenia czasu koniecznego na dokonanie procedury odbiorów końcowych. Określenie na tym etapie czasu wiązało, by się z ograniczeniem możliwości dokonania popraw</w:t>
      </w:r>
      <w:r w:rsidR="008C6CA4">
        <w:rPr>
          <w:rFonts w:asciiTheme="minorHAnsi" w:hAnsiTheme="minorHAnsi" w:cstheme="minorHAnsi"/>
          <w:b/>
          <w:sz w:val="22"/>
          <w:szCs w:val="22"/>
        </w:rPr>
        <w:t>ek i uzupełnień przez Wykonawcę. Procedura odbiorów końcowych została opisana w pkt. 24.</w:t>
      </w:r>
      <w:r>
        <w:rPr>
          <w:rFonts w:asciiTheme="minorHAnsi" w:hAnsiTheme="minorHAnsi" w:cstheme="minorHAnsi"/>
          <w:b/>
          <w:sz w:val="22"/>
          <w:szCs w:val="22"/>
        </w:rPr>
        <w:t xml:space="preserve"> </w:t>
      </w:r>
    </w:p>
    <w:p w:rsidR="0075626C" w:rsidRPr="0075626C" w:rsidRDefault="0075626C" w:rsidP="0075626C">
      <w:pPr>
        <w:pStyle w:val="22"/>
        <w:shd w:val="clear" w:color="auto" w:fill="auto"/>
        <w:tabs>
          <w:tab w:val="left" w:pos="775"/>
        </w:tabs>
        <w:spacing w:line="250" w:lineRule="exact"/>
        <w:ind w:left="740" w:firstLine="0"/>
        <w:rPr>
          <w:rFonts w:asciiTheme="minorHAnsi" w:hAnsiTheme="minorHAnsi" w:cstheme="minorHAnsi"/>
          <w:b/>
          <w:sz w:val="22"/>
          <w:szCs w:val="22"/>
        </w:rPr>
      </w:pPr>
    </w:p>
    <w:p w:rsidR="008418D9" w:rsidRDefault="0045370A">
      <w:pPr>
        <w:pStyle w:val="22"/>
        <w:numPr>
          <w:ilvl w:val="0"/>
          <w:numId w:val="1"/>
        </w:numPr>
        <w:shd w:val="clear" w:color="auto" w:fill="auto"/>
        <w:tabs>
          <w:tab w:val="left" w:pos="775"/>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4.8. Prosimy o jednoznaczne określenie terminu poprzez wykreślenie zapisu o bezusterkowym Protokole odbioru ostatecznego.</w:t>
      </w:r>
    </w:p>
    <w:p w:rsidR="008C6CA4" w:rsidRDefault="008C6CA4" w:rsidP="008C6CA4">
      <w:pPr>
        <w:pStyle w:val="22"/>
        <w:shd w:val="clear" w:color="auto" w:fill="auto"/>
        <w:tabs>
          <w:tab w:val="left" w:pos="775"/>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Ad. 11</w:t>
      </w:r>
    </w:p>
    <w:p w:rsidR="008C6CA4" w:rsidRDefault="008C6CA4" w:rsidP="008C6CA4">
      <w:pPr>
        <w:pStyle w:val="22"/>
        <w:shd w:val="clear" w:color="auto" w:fill="auto"/>
        <w:tabs>
          <w:tab w:val="left" w:pos="775"/>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Zgodnie z SIWZ</w:t>
      </w:r>
    </w:p>
    <w:p w:rsidR="008C6CA4" w:rsidRPr="008C6CA4" w:rsidRDefault="008C6CA4" w:rsidP="008C6CA4">
      <w:pPr>
        <w:pStyle w:val="22"/>
        <w:shd w:val="clear" w:color="auto" w:fill="auto"/>
        <w:tabs>
          <w:tab w:val="left" w:pos="775"/>
        </w:tabs>
        <w:spacing w:line="250" w:lineRule="exact"/>
        <w:ind w:left="740" w:firstLine="0"/>
        <w:rPr>
          <w:rFonts w:asciiTheme="minorHAnsi" w:hAnsiTheme="minorHAnsi" w:cstheme="minorHAnsi"/>
          <w:b/>
          <w:sz w:val="22"/>
          <w:szCs w:val="22"/>
        </w:rPr>
      </w:pPr>
    </w:p>
    <w:p w:rsidR="008418D9" w:rsidRDefault="0045370A">
      <w:pPr>
        <w:pStyle w:val="22"/>
        <w:numPr>
          <w:ilvl w:val="0"/>
          <w:numId w:val="1"/>
        </w:numPr>
        <w:shd w:val="clear" w:color="auto" w:fill="auto"/>
        <w:tabs>
          <w:tab w:val="left" w:pos="775"/>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5.3. Zamawiający przekaże Wykonawcy pisemną informację na temat zakresu umocowania i uprawnień osób wskazanych w pkt. 5.1. i 5.2 Umowy oraz innych Przedstawicieli Zamawiającego. Prosimy o przekazanie tych informacji teraz, już na etapie przetargu ponieważ jest to bardzo istotne.</w:t>
      </w:r>
    </w:p>
    <w:p w:rsidR="008C6CA4" w:rsidRDefault="008C6CA4" w:rsidP="008C6CA4">
      <w:pPr>
        <w:pStyle w:val="22"/>
        <w:shd w:val="clear" w:color="auto" w:fill="auto"/>
        <w:tabs>
          <w:tab w:val="left" w:pos="775"/>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Ad. 12</w:t>
      </w:r>
    </w:p>
    <w:p w:rsidR="008C6CA4" w:rsidRDefault="008C6CA4" w:rsidP="008C6CA4">
      <w:pPr>
        <w:pStyle w:val="22"/>
        <w:shd w:val="clear" w:color="auto" w:fill="auto"/>
        <w:tabs>
          <w:tab w:val="left" w:pos="775"/>
        </w:tabs>
        <w:spacing w:line="250" w:lineRule="exact"/>
        <w:ind w:left="740" w:firstLine="0"/>
        <w:rPr>
          <w:rFonts w:asciiTheme="minorHAnsi" w:hAnsiTheme="minorHAnsi" w:cstheme="minorHAnsi"/>
          <w:b/>
          <w:sz w:val="22"/>
          <w:szCs w:val="22"/>
        </w:rPr>
      </w:pPr>
      <w:r>
        <w:rPr>
          <w:rFonts w:asciiTheme="minorHAnsi" w:hAnsiTheme="minorHAnsi" w:cstheme="minorHAnsi"/>
          <w:b/>
          <w:sz w:val="22"/>
          <w:szCs w:val="22"/>
        </w:rPr>
        <w:t>Zamawiający przekaże konieczne informacje po podpisaniu Umowy z Wykonawcą.</w:t>
      </w:r>
    </w:p>
    <w:p w:rsidR="008C6CA4" w:rsidRPr="008C6CA4" w:rsidRDefault="008C6CA4" w:rsidP="008C6CA4">
      <w:pPr>
        <w:pStyle w:val="22"/>
        <w:shd w:val="clear" w:color="auto" w:fill="auto"/>
        <w:tabs>
          <w:tab w:val="left" w:pos="775"/>
        </w:tabs>
        <w:spacing w:line="250" w:lineRule="exact"/>
        <w:ind w:left="740" w:firstLine="0"/>
        <w:rPr>
          <w:rFonts w:asciiTheme="minorHAnsi" w:hAnsiTheme="minorHAnsi" w:cstheme="minorHAnsi"/>
          <w:b/>
          <w:sz w:val="22"/>
          <w:szCs w:val="22"/>
        </w:rPr>
      </w:pPr>
    </w:p>
    <w:p w:rsidR="008418D9" w:rsidRPr="00D24FA2" w:rsidRDefault="0045370A">
      <w:pPr>
        <w:pStyle w:val="22"/>
        <w:numPr>
          <w:ilvl w:val="0"/>
          <w:numId w:val="1"/>
        </w:numPr>
        <w:shd w:val="clear" w:color="auto" w:fill="auto"/>
        <w:tabs>
          <w:tab w:val="left" w:pos="780"/>
        </w:tabs>
        <w:spacing w:line="250" w:lineRule="exact"/>
        <w:ind w:left="740" w:hanging="340"/>
        <w:rPr>
          <w:rFonts w:asciiTheme="minorHAnsi" w:hAnsiTheme="minorHAnsi" w:cstheme="minorHAnsi"/>
          <w:sz w:val="22"/>
          <w:szCs w:val="22"/>
        </w:rPr>
      </w:pPr>
      <w:r w:rsidRPr="00D24FA2">
        <w:rPr>
          <w:rFonts w:asciiTheme="minorHAnsi" w:hAnsiTheme="minorHAnsi" w:cstheme="minorHAnsi"/>
          <w:sz w:val="22"/>
          <w:szCs w:val="22"/>
        </w:rPr>
        <w:t>Umowa pkt. 5.5. Inspektor nadzoru wypełnia swoje obowiązki wydając polecenia, decyzje, zgody i akceptacje, które są obowiązujące dla Wykonawcy. Wykonawca ma prawo zgłosić Zamawiającemu na piśmie w terminie 3 dni roboczych zastrzeżenia do decyzji i poleceń Inspektora nadzoru. W wypadku braku zgłoszenia zastrzeżeń przez Wykonawcę, przyjmuje się iż polecenia, decyzje, zgody zostały zaakceptowane przez Wykonawcę. Zastrzeżenia wraz z ze stanowiskiem Inspektora do zastrzeżeń, będą podlegały rozstrzygnięciu przez</w:t>
      </w:r>
    </w:p>
    <w:p w:rsidR="008418D9" w:rsidRPr="00D24FA2" w:rsidRDefault="0045370A">
      <w:pPr>
        <w:pStyle w:val="90"/>
        <w:shd w:val="clear" w:color="auto" w:fill="auto"/>
        <w:spacing w:before="0"/>
        <w:ind w:left="2240" w:right="2180"/>
        <w:rPr>
          <w:rFonts w:asciiTheme="minorHAnsi" w:hAnsiTheme="minorHAnsi" w:cstheme="minorHAnsi"/>
          <w:sz w:val="22"/>
          <w:szCs w:val="22"/>
        </w:rPr>
      </w:pPr>
      <w:r w:rsidRPr="00D24FA2">
        <w:rPr>
          <w:rFonts w:asciiTheme="minorHAnsi" w:hAnsiTheme="minorHAnsi" w:cstheme="minorHAnsi"/>
          <w:sz w:val="22"/>
          <w:szCs w:val="22"/>
        </w:rPr>
        <w:br w:type="page"/>
      </w:r>
    </w:p>
    <w:p w:rsidR="008418D9" w:rsidRDefault="0045370A" w:rsidP="008C6CA4">
      <w:pPr>
        <w:pStyle w:val="22"/>
        <w:shd w:val="clear" w:color="auto" w:fill="auto"/>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lastRenderedPageBreak/>
        <w:t>Zamawiającego. Prosimy o wyjaśnienie przypadku, kiedy decyzje inspektora będą miały konsekwencje prawno- finansowe?</w:t>
      </w:r>
    </w:p>
    <w:p w:rsidR="008C6CA4" w:rsidRDefault="008C6CA4" w:rsidP="008C6CA4">
      <w:pPr>
        <w:pStyle w:val="22"/>
        <w:shd w:val="clear" w:color="auto" w:fill="auto"/>
        <w:spacing w:line="250" w:lineRule="exact"/>
        <w:ind w:firstLine="0"/>
        <w:jc w:val="both"/>
        <w:rPr>
          <w:rFonts w:asciiTheme="minorHAnsi" w:hAnsiTheme="minorHAnsi" w:cstheme="minorHAnsi"/>
          <w:sz w:val="22"/>
          <w:szCs w:val="22"/>
        </w:rPr>
      </w:pPr>
    </w:p>
    <w:p w:rsidR="008C6CA4" w:rsidRDefault="008152CA" w:rsidP="008C6CA4">
      <w:pPr>
        <w:pStyle w:val="22"/>
        <w:shd w:val="clear" w:color="auto" w:fill="auto"/>
        <w:spacing w:line="250" w:lineRule="exact"/>
        <w:ind w:firstLine="0"/>
        <w:jc w:val="both"/>
        <w:rPr>
          <w:rFonts w:asciiTheme="minorHAnsi" w:hAnsiTheme="minorHAnsi" w:cstheme="minorHAnsi"/>
          <w:b/>
          <w:sz w:val="22"/>
          <w:szCs w:val="22"/>
        </w:rPr>
      </w:pPr>
      <w:r>
        <w:rPr>
          <w:rFonts w:asciiTheme="minorHAnsi" w:hAnsiTheme="minorHAnsi" w:cstheme="minorHAnsi"/>
          <w:b/>
          <w:sz w:val="22"/>
          <w:szCs w:val="22"/>
        </w:rPr>
        <w:t>Ad. 13</w:t>
      </w:r>
    </w:p>
    <w:p w:rsidR="008152CA" w:rsidRDefault="008152CA" w:rsidP="008C6CA4">
      <w:pPr>
        <w:pStyle w:val="22"/>
        <w:shd w:val="clear" w:color="auto" w:fill="auto"/>
        <w:spacing w:line="250" w:lineRule="exact"/>
        <w:ind w:firstLine="0"/>
        <w:jc w:val="both"/>
        <w:rPr>
          <w:rFonts w:asciiTheme="minorHAnsi" w:hAnsiTheme="minorHAnsi" w:cstheme="minorHAnsi"/>
          <w:b/>
          <w:sz w:val="22"/>
          <w:szCs w:val="22"/>
        </w:rPr>
      </w:pPr>
      <w:r>
        <w:rPr>
          <w:rFonts w:asciiTheme="minorHAnsi" w:hAnsiTheme="minorHAnsi" w:cstheme="minorHAnsi"/>
          <w:b/>
          <w:sz w:val="22"/>
          <w:szCs w:val="22"/>
        </w:rPr>
        <w:t>Zgodnie z zapisami pkt. 5.6</w:t>
      </w:r>
    </w:p>
    <w:p w:rsidR="008152CA" w:rsidRPr="008152CA" w:rsidRDefault="008152CA" w:rsidP="008C6CA4">
      <w:pPr>
        <w:pStyle w:val="22"/>
        <w:shd w:val="clear" w:color="auto" w:fill="auto"/>
        <w:spacing w:line="250" w:lineRule="exact"/>
        <w:ind w:firstLine="0"/>
        <w:jc w:val="both"/>
        <w:rPr>
          <w:rFonts w:asciiTheme="minorHAnsi" w:hAnsiTheme="minorHAnsi" w:cstheme="minorHAnsi"/>
          <w:b/>
          <w:sz w:val="22"/>
          <w:szCs w:val="22"/>
        </w:rPr>
      </w:pPr>
    </w:p>
    <w:p w:rsidR="008418D9" w:rsidRDefault="0045370A">
      <w:pPr>
        <w:pStyle w:val="22"/>
        <w:shd w:val="clear" w:color="auto" w:fill="auto"/>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 4. Umowa pkt. 5.6. Czynności lub polecenia Inspektora nadzoru powodujące konieczność zmiany Dokumentacji projektowej lub wykonania zwiększonej w stosunku do projektu budowlanego ilości robót lub w inny sposób powodujące wzrost wynagrodzenia Wykonawcy wymagają uprzedniego potwierdzenia przez Zamawiającego, wydawanego w terminie 10 dni roboczych od wystąpienia z takim wnioskiem przez Wykonawcę. Brak pisemnego potwierdzenia przez Zamawiającego zmian we wskazanym terminie zwalnia Wykonawcę z obowiązku wykonania poleceń Inspektora nadzoru i z odpowiedzialności za ich niewykonanie. Czy w przypadku potwierdzenia przez Zamawiającego wykonania prac i konieczności poniesienia kosztów dodatkowych Zamawiający Wynagrodzenie zostanie odpowiednio zwiększone?</w:t>
      </w:r>
    </w:p>
    <w:p w:rsidR="00143028" w:rsidRDefault="00143028">
      <w:pPr>
        <w:pStyle w:val="22"/>
        <w:shd w:val="clear" w:color="auto" w:fill="auto"/>
        <w:spacing w:line="250" w:lineRule="exact"/>
        <w:ind w:left="400"/>
        <w:rPr>
          <w:rFonts w:asciiTheme="minorHAnsi" w:hAnsiTheme="minorHAnsi" w:cstheme="minorHAnsi"/>
          <w:b/>
          <w:sz w:val="22"/>
          <w:szCs w:val="22"/>
        </w:rPr>
      </w:pPr>
      <w:r>
        <w:rPr>
          <w:rFonts w:asciiTheme="minorHAnsi" w:hAnsiTheme="minorHAnsi" w:cstheme="minorHAnsi"/>
          <w:b/>
          <w:sz w:val="22"/>
          <w:szCs w:val="22"/>
        </w:rPr>
        <w:t>Ad. 14</w:t>
      </w:r>
    </w:p>
    <w:p w:rsidR="003A14BE" w:rsidRDefault="003A14BE" w:rsidP="003A14BE">
      <w:pPr>
        <w:pStyle w:val="22"/>
        <w:shd w:val="clear" w:color="auto" w:fill="auto"/>
        <w:spacing w:line="250" w:lineRule="exact"/>
        <w:ind w:left="400"/>
        <w:rPr>
          <w:rFonts w:asciiTheme="minorHAnsi" w:hAnsiTheme="minorHAnsi" w:cstheme="minorHAnsi"/>
          <w:b/>
          <w:sz w:val="22"/>
          <w:szCs w:val="22"/>
        </w:rPr>
      </w:pPr>
      <w:r>
        <w:rPr>
          <w:rFonts w:asciiTheme="minorHAnsi" w:hAnsiTheme="minorHAnsi" w:cstheme="minorHAnsi"/>
          <w:b/>
          <w:sz w:val="22"/>
          <w:szCs w:val="22"/>
        </w:rPr>
        <w:t>Zamawiający potwierdza, iż w wypadku akceptacji kosztów przez osobę posiadającą pełnomocnictwo przy zachowaniu procedur o których mowa w umowie   (m.in. dla robót dodatkowych) wynagrodzenie Wykonawcy zostanie zwiększone.</w:t>
      </w:r>
    </w:p>
    <w:p w:rsidR="00143028" w:rsidRPr="00143028" w:rsidRDefault="00143028">
      <w:pPr>
        <w:pStyle w:val="22"/>
        <w:shd w:val="clear" w:color="auto" w:fill="auto"/>
        <w:spacing w:line="250" w:lineRule="exact"/>
        <w:ind w:left="400"/>
        <w:rPr>
          <w:rFonts w:asciiTheme="minorHAnsi" w:hAnsiTheme="minorHAnsi" w:cstheme="minorHAnsi"/>
          <w:b/>
          <w:sz w:val="22"/>
          <w:szCs w:val="22"/>
        </w:rPr>
      </w:pPr>
    </w:p>
    <w:p w:rsidR="008418D9" w:rsidRDefault="0045370A">
      <w:pPr>
        <w:pStyle w:val="22"/>
        <w:numPr>
          <w:ilvl w:val="0"/>
          <w:numId w:val="2"/>
        </w:numPr>
        <w:shd w:val="clear" w:color="auto" w:fill="auto"/>
        <w:tabs>
          <w:tab w:val="left" w:pos="361"/>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Umowa pkt. 5.9. Skoro inspektor i koordynator są w punkcie 5.1 i 5.2 wpisani do umowy, to ich zmiana powinna każdorazowo stanowić zmianę umowy w formie aneksu. Prosimy o stosowną zmianę.</w:t>
      </w:r>
    </w:p>
    <w:p w:rsidR="006D3FEC" w:rsidRDefault="006D3FEC" w:rsidP="006D3FEC">
      <w:pPr>
        <w:pStyle w:val="22"/>
        <w:shd w:val="clear" w:color="auto" w:fill="auto"/>
        <w:tabs>
          <w:tab w:val="left" w:pos="361"/>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15</w:t>
      </w:r>
    </w:p>
    <w:p w:rsidR="006D3FEC" w:rsidRDefault="006D3FEC" w:rsidP="006D3FEC">
      <w:pPr>
        <w:pStyle w:val="22"/>
        <w:shd w:val="clear" w:color="auto" w:fill="auto"/>
        <w:tabs>
          <w:tab w:val="left" w:pos="361"/>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6D3FEC" w:rsidRPr="006D3FEC" w:rsidRDefault="006D3FEC" w:rsidP="006D3FEC">
      <w:pPr>
        <w:pStyle w:val="22"/>
        <w:shd w:val="clear" w:color="auto" w:fill="auto"/>
        <w:tabs>
          <w:tab w:val="left" w:pos="361"/>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70"/>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 xml:space="preserve">Umowa pkt. 7.9. W nawiązaniu do pkt. 7.7 prosimy o dodanie </w:t>
      </w:r>
      <w:proofErr w:type="spellStart"/>
      <w:r w:rsidRPr="00D24FA2">
        <w:rPr>
          <w:rFonts w:asciiTheme="minorHAnsi" w:hAnsiTheme="minorHAnsi" w:cstheme="minorHAnsi"/>
          <w:sz w:val="22"/>
          <w:szCs w:val="22"/>
        </w:rPr>
        <w:t>zapisu,jeśli</w:t>
      </w:r>
      <w:proofErr w:type="spellEnd"/>
      <w:r w:rsidRPr="00D24FA2">
        <w:rPr>
          <w:rFonts w:asciiTheme="minorHAnsi" w:hAnsiTheme="minorHAnsi" w:cstheme="minorHAnsi"/>
          <w:sz w:val="22"/>
          <w:szCs w:val="22"/>
        </w:rPr>
        <w:t xml:space="preserve"> zajdzie taka potrzeba zgodnie z punktem 7.7”.</w:t>
      </w:r>
    </w:p>
    <w:p w:rsidR="006D3FEC" w:rsidRDefault="006D3FEC" w:rsidP="006D3FEC">
      <w:pPr>
        <w:pStyle w:val="22"/>
        <w:shd w:val="clear" w:color="auto" w:fill="auto"/>
        <w:tabs>
          <w:tab w:val="left" w:pos="370"/>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16</w:t>
      </w:r>
    </w:p>
    <w:p w:rsidR="006D3FEC" w:rsidRDefault="006D3FEC" w:rsidP="006D3FEC">
      <w:pPr>
        <w:pStyle w:val="22"/>
        <w:shd w:val="clear" w:color="auto" w:fill="auto"/>
        <w:tabs>
          <w:tab w:val="left" w:pos="370"/>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6D3FEC" w:rsidRPr="006D3FEC" w:rsidRDefault="006D3FEC" w:rsidP="006D3FEC">
      <w:pPr>
        <w:pStyle w:val="22"/>
        <w:shd w:val="clear" w:color="auto" w:fill="auto"/>
        <w:tabs>
          <w:tab w:val="left" w:pos="370"/>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75"/>
        </w:tabs>
        <w:spacing w:line="250" w:lineRule="exact"/>
        <w:ind w:left="400" w:right="280"/>
        <w:jc w:val="both"/>
        <w:rPr>
          <w:rFonts w:asciiTheme="minorHAnsi" w:hAnsiTheme="minorHAnsi" w:cstheme="minorHAnsi"/>
          <w:sz w:val="22"/>
          <w:szCs w:val="22"/>
        </w:rPr>
      </w:pPr>
      <w:r w:rsidRPr="00D24FA2">
        <w:rPr>
          <w:rFonts w:asciiTheme="minorHAnsi" w:hAnsiTheme="minorHAnsi" w:cstheme="minorHAnsi"/>
          <w:sz w:val="22"/>
          <w:szCs w:val="22"/>
        </w:rPr>
        <w:t>Umowa pkt. 9.3. Prosimy o ograniczenie czasu przebywania kierownika budowy do 40 godzin tygodniowo. W przypadku konieczności realizacji prac trwających od 6-22 przez 6 dni w tygodniu oraz w związku z rocznymi urlopami, trudno sobie wyobrazić literalne stosowanie zapisu punktu 9.3.</w:t>
      </w:r>
    </w:p>
    <w:p w:rsidR="006D3FEC" w:rsidRDefault="006D3FEC" w:rsidP="006D3FEC">
      <w:pPr>
        <w:pStyle w:val="22"/>
        <w:shd w:val="clear" w:color="auto" w:fill="auto"/>
        <w:tabs>
          <w:tab w:val="left" w:pos="375"/>
        </w:tabs>
        <w:spacing w:line="250" w:lineRule="exact"/>
        <w:ind w:left="400" w:right="280" w:firstLine="0"/>
        <w:jc w:val="both"/>
        <w:rPr>
          <w:rFonts w:asciiTheme="minorHAnsi" w:hAnsiTheme="minorHAnsi" w:cstheme="minorHAnsi"/>
          <w:b/>
          <w:sz w:val="22"/>
          <w:szCs w:val="22"/>
        </w:rPr>
      </w:pPr>
      <w:r>
        <w:rPr>
          <w:rFonts w:asciiTheme="minorHAnsi" w:hAnsiTheme="minorHAnsi" w:cstheme="minorHAnsi"/>
          <w:b/>
          <w:sz w:val="22"/>
          <w:szCs w:val="22"/>
        </w:rPr>
        <w:t>Ad. 17</w:t>
      </w:r>
    </w:p>
    <w:p w:rsidR="003A14BE" w:rsidRDefault="003A14BE" w:rsidP="003A14BE">
      <w:pPr>
        <w:pStyle w:val="22"/>
        <w:shd w:val="clear" w:color="auto" w:fill="auto"/>
        <w:tabs>
          <w:tab w:val="left" w:pos="375"/>
        </w:tabs>
        <w:spacing w:line="250" w:lineRule="exact"/>
        <w:ind w:left="400" w:right="280" w:firstLine="0"/>
        <w:jc w:val="both"/>
        <w:rPr>
          <w:rFonts w:asciiTheme="minorHAnsi" w:hAnsiTheme="minorHAnsi" w:cstheme="minorHAnsi"/>
          <w:b/>
          <w:sz w:val="22"/>
          <w:szCs w:val="22"/>
        </w:rPr>
      </w:pPr>
      <w:r>
        <w:rPr>
          <w:rFonts w:asciiTheme="minorHAnsi" w:hAnsiTheme="minorHAnsi" w:cstheme="minorHAnsi"/>
          <w:b/>
          <w:sz w:val="22"/>
          <w:szCs w:val="22"/>
        </w:rPr>
        <w:t>Wykonawca ma prawo powołać zastępcę (zaakceptowanego przez Zamawiającego) , a co za tym idzie brak jest zgody na zaproponowana zmianę. Zgodnie z SIWZ</w:t>
      </w:r>
    </w:p>
    <w:p w:rsidR="006D3FEC" w:rsidRPr="006D3FEC" w:rsidRDefault="006D3FEC" w:rsidP="006D3FEC">
      <w:pPr>
        <w:pStyle w:val="22"/>
        <w:shd w:val="clear" w:color="auto" w:fill="auto"/>
        <w:tabs>
          <w:tab w:val="left" w:pos="375"/>
        </w:tabs>
        <w:spacing w:line="250" w:lineRule="exact"/>
        <w:ind w:left="400" w:right="280" w:firstLine="0"/>
        <w:jc w:val="both"/>
        <w:rPr>
          <w:rFonts w:asciiTheme="minorHAnsi" w:hAnsiTheme="minorHAnsi" w:cstheme="minorHAnsi"/>
          <w:b/>
          <w:sz w:val="22"/>
          <w:szCs w:val="22"/>
        </w:rPr>
      </w:pPr>
    </w:p>
    <w:p w:rsidR="008418D9" w:rsidRDefault="0045370A">
      <w:pPr>
        <w:pStyle w:val="22"/>
        <w:numPr>
          <w:ilvl w:val="0"/>
          <w:numId w:val="2"/>
        </w:numPr>
        <w:shd w:val="clear" w:color="auto" w:fill="auto"/>
        <w:tabs>
          <w:tab w:val="left" w:pos="380"/>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Umowa pkt. 10.4. Umowa o podwykonawstwo nie może zawierać postanowień dopuszczających tworzenie zabezpieczenia umowy przez potrącenia z faktur podwykonawcy. Prosimy o zmianę zapisów, ponieważ ograniczają one w istotny sposób zakres podwykonawców, którzy praktykują zabezpieczanie swoich umów poprzez gwarancję należytego wykonania w formie potrącenia z bieżących faktur.</w:t>
      </w:r>
    </w:p>
    <w:p w:rsidR="00A365C0" w:rsidRDefault="00A365C0" w:rsidP="00A365C0">
      <w:pPr>
        <w:pStyle w:val="22"/>
        <w:shd w:val="clear" w:color="auto" w:fill="auto"/>
        <w:tabs>
          <w:tab w:val="left" w:pos="380"/>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18</w:t>
      </w:r>
    </w:p>
    <w:p w:rsidR="003A14BE" w:rsidRDefault="003A14BE" w:rsidP="003A14BE">
      <w:pPr>
        <w:pStyle w:val="22"/>
        <w:shd w:val="clear" w:color="auto" w:fill="auto"/>
        <w:tabs>
          <w:tab w:val="left" w:pos="380"/>
        </w:tabs>
        <w:spacing w:line="250" w:lineRule="exact"/>
        <w:ind w:left="400" w:firstLine="0"/>
      </w:pPr>
      <w:r>
        <w:rPr>
          <w:rFonts w:asciiTheme="minorHAnsi" w:hAnsiTheme="minorHAnsi" w:cstheme="minorHAnsi"/>
          <w:b/>
          <w:sz w:val="22"/>
          <w:szCs w:val="22"/>
        </w:rPr>
        <w:t xml:space="preserve">Zamawiający modyfikuje zapis pkt. 10.4c, brzmienie pkt. 10.4c otrzymuje </w:t>
      </w:r>
      <w:r w:rsidRPr="00D941C9">
        <w:rPr>
          <w:rFonts w:asciiTheme="minorHAnsi" w:hAnsiTheme="minorHAnsi" w:cstheme="minorHAnsi"/>
          <w:b/>
          <w:sz w:val="22"/>
          <w:szCs w:val="22"/>
        </w:rPr>
        <w:t>brzmienie:   „dopuszczających tworzenie zabezpieczenia przez potrącenia z faktur podwykonawcy w zakresie przekraczającym 5% wartości faktury podwykonawcy.</w:t>
      </w:r>
      <w:r>
        <w:rPr>
          <w:rFonts w:asciiTheme="minorHAnsi" w:hAnsiTheme="minorHAnsi" w:cstheme="minorHAnsi"/>
          <w:b/>
          <w:sz w:val="22"/>
          <w:szCs w:val="22"/>
        </w:rPr>
        <w:t>”</w:t>
      </w:r>
    </w:p>
    <w:p w:rsidR="003A14BE" w:rsidRPr="00D24FA2" w:rsidRDefault="003A14BE" w:rsidP="00A365C0">
      <w:pPr>
        <w:pStyle w:val="22"/>
        <w:shd w:val="clear" w:color="auto" w:fill="auto"/>
        <w:tabs>
          <w:tab w:val="left" w:pos="380"/>
        </w:tabs>
        <w:spacing w:line="250" w:lineRule="exact"/>
        <w:ind w:left="400" w:firstLine="0"/>
        <w:rPr>
          <w:rFonts w:asciiTheme="minorHAnsi" w:hAnsiTheme="minorHAnsi" w:cstheme="minorHAnsi"/>
          <w:sz w:val="22"/>
          <w:szCs w:val="22"/>
        </w:rPr>
      </w:pPr>
    </w:p>
    <w:p w:rsidR="008418D9" w:rsidRDefault="0045370A">
      <w:pPr>
        <w:pStyle w:val="22"/>
        <w:numPr>
          <w:ilvl w:val="0"/>
          <w:numId w:val="2"/>
        </w:numPr>
        <w:shd w:val="clear" w:color="auto" w:fill="auto"/>
        <w:tabs>
          <w:tab w:val="left" w:pos="380"/>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Umowa pkt. 10.6. Prosimy o wyjaśnienie w jaki sposób Zamawiający ustosunkuje się do zawartej 5 dni od przedłożenia mu projektu umowy z Podwykonawcą, której Zamawiający ostatecznie po analizie nie zaakceptuje (np. po 29 dniach)?</w:t>
      </w:r>
    </w:p>
    <w:p w:rsidR="00DE34A9" w:rsidRDefault="00DE34A9" w:rsidP="00DE34A9">
      <w:pPr>
        <w:pStyle w:val="22"/>
        <w:shd w:val="clear" w:color="auto" w:fill="auto"/>
        <w:tabs>
          <w:tab w:val="left" w:pos="380"/>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19</w:t>
      </w:r>
    </w:p>
    <w:p w:rsidR="003A14BE" w:rsidRDefault="003A14BE" w:rsidP="003A14BE">
      <w:pPr>
        <w:pStyle w:val="22"/>
        <w:shd w:val="clear" w:color="auto" w:fill="auto"/>
        <w:tabs>
          <w:tab w:val="left" w:pos="380"/>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Wykonawca przed podpisaniem umowy z podwykonawcą musi posiadać akceptację projektu umowy. W sytuacji zawarcia niezaakceptowanej umowy Wykonawca zobowiązany będzie do wprowadzenia stosownych zmian  w postaci aneksu. W innej sytuacji Zamawiający nie wyrazi zgody na przystąpienie do prac Podwykonawcy.</w:t>
      </w:r>
    </w:p>
    <w:p w:rsidR="00DE34A9" w:rsidRPr="00DE34A9" w:rsidRDefault="00DE34A9" w:rsidP="00DE34A9">
      <w:pPr>
        <w:pStyle w:val="22"/>
        <w:shd w:val="clear" w:color="auto" w:fill="auto"/>
        <w:tabs>
          <w:tab w:val="left" w:pos="380"/>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 xml:space="preserve"> </w:t>
      </w: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Umowa pkt. 10.7. Prosimy o wprowadzenie 7 dniowego terminu dla akceptacji projektu umowy lub ewentualnie terminu zgodnego z PZP tj. 14 dniowego i dostosowanie do 10.6.</w:t>
      </w:r>
    </w:p>
    <w:p w:rsid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20</w:t>
      </w:r>
    </w:p>
    <w:p w:rsid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A74B73" w:rsidRP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 xml:space="preserve">Umowa pkt. 13.10. Prosimy o odpowiednia zmianę zapisów, które w obecnym kształcie uniemożliwiają procentowe odbiory prac. Przyjmując zasadę płacenia za wykonany każdy element w całości. Oznacza to, iż każda instalacja </w:t>
      </w:r>
      <w:r w:rsidRPr="00D24FA2">
        <w:rPr>
          <w:rFonts w:asciiTheme="minorHAnsi" w:hAnsiTheme="minorHAnsi" w:cstheme="minorHAnsi"/>
          <w:sz w:val="22"/>
          <w:szCs w:val="22"/>
        </w:rPr>
        <w:lastRenderedPageBreak/>
        <w:t>będzie odbierana na koniec po próbach i odbiorach i podpisaniu bezusterkowego protokołu.</w:t>
      </w:r>
    </w:p>
    <w:p w:rsid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 xml:space="preserve">Ad. 21 </w:t>
      </w:r>
    </w:p>
    <w:p w:rsid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A74B73" w:rsidRP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p>
    <w:p w:rsidR="00A74B73" w:rsidRDefault="0045370A" w:rsidP="00A74B73">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A74B73">
        <w:rPr>
          <w:rFonts w:asciiTheme="minorHAnsi" w:hAnsiTheme="minorHAnsi" w:cstheme="minorHAnsi"/>
          <w:sz w:val="22"/>
          <w:szCs w:val="22"/>
        </w:rPr>
        <w:t>Umowa pkt. 13.21 .c. W związku z możliwościami uznaniowego wpływania na kary za termin, prosimy o odpowiednią zmianę zapisów, które wykluczą możliwość nieuprawnionego nadużycia tego punktu.</w:t>
      </w:r>
    </w:p>
    <w:p w:rsid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22</w:t>
      </w:r>
    </w:p>
    <w:p w:rsidR="00A74B73" w:rsidRP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8418D9" w:rsidRDefault="0045370A" w:rsidP="00A74B73">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A74B73">
        <w:rPr>
          <w:rFonts w:asciiTheme="minorHAnsi" w:hAnsiTheme="minorHAnsi" w:cstheme="minorHAnsi"/>
          <w:sz w:val="22"/>
          <w:szCs w:val="22"/>
        </w:rPr>
        <w:t>Umowa pkt. 25.1,4. „Za wartość wykonanych robót budowlanych Strony uznają iloczyn ilości i odebranych robót budowlanych, ustalonych na podstawie sprawdzonych i zatwierdzonych przez Inspektora nadzoru obmiarów.” Wynagrodzenie ma charakter ryczałtowy, w związku z tym prosimy o wyjaśnienie przypadku, gdy suma obmiarów z poszczególnych protokołów będzie mniejsza lub większa od przyjętej w przedmiarach?</w:t>
      </w:r>
    </w:p>
    <w:p w:rsid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23</w:t>
      </w:r>
    </w:p>
    <w:p w:rsidR="003A14BE" w:rsidRDefault="003A14BE" w:rsidP="003A14BE">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zapisami Umowy przedmiar jest jedynie dopełnieniem w związku z powyższym do obmiarów jest konieczna analiza obmiaru w stosunku do SIWZ. W wypadku robót niewykonanych Umowa daje możliwość pomniejszenia wynagrodzenia, a w wypadku robót dodatkowych powiększenia wynagrodzenia. Istnieje również możliwość wykonywania robót zamiennych zgodnie z umową.</w:t>
      </w:r>
    </w:p>
    <w:p w:rsidR="00A74B73" w:rsidRPr="00A74B73" w:rsidRDefault="00A74B73" w:rsidP="00A74B73">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 xml:space="preserve">Umowa pkt. 30.1. Bardzo długi czas na możliwość odstąpienia od umowy. Wnioskujemy o skrócenie </w:t>
      </w:r>
      <w:r w:rsidRPr="00D24FA2">
        <w:rPr>
          <w:rFonts w:asciiTheme="minorHAnsi" w:hAnsiTheme="minorHAnsi" w:cstheme="minorHAnsi"/>
          <w:sz w:val="22"/>
          <w:szCs w:val="22"/>
          <w:lang w:val="en-US" w:eastAsia="en-US" w:bidi="en-US"/>
        </w:rPr>
        <w:t xml:space="preserve">do max. </w:t>
      </w:r>
      <w:r w:rsidRPr="00D24FA2">
        <w:rPr>
          <w:rFonts w:asciiTheme="minorHAnsi" w:hAnsiTheme="minorHAnsi" w:cstheme="minorHAnsi"/>
          <w:sz w:val="22"/>
          <w:szCs w:val="22"/>
        </w:rPr>
        <w:t>30 dni.</w:t>
      </w:r>
    </w:p>
    <w:p w:rsidR="008D5CFA" w:rsidRDefault="008D5CFA" w:rsidP="008D5CFA">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24</w:t>
      </w:r>
    </w:p>
    <w:p w:rsidR="008D5CFA" w:rsidRPr="008D5CFA" w:rsidRDefault="008D5CFA" w:rsidP="008D5CFA">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Umowa pkt. 33.1. Prosimy o korektę numeracji. Ze względu na bardzo wysokie wartości kar wnosimy o ich redukcję z poziomu 0,5% do poziomu 0,05% za dzień zwłoki odpowiednio dla zakończenia robót i usunięcia wad.</w:t>
      </w:r>
    </w:p>
    <w:p w:rsidR="00F42C3E" w:rsidRDefault="00F42C3E" w:rsidP="00F42C3E">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25</w:t>
      </w:r>
    </w:p>
    <w:p w:rsidR="00F42C3E" w:rsidRPr="00F42C3E" w:rsidRDefault="00F42C3E" w:rsidP="00F42C3E">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Zamawiający dokonał korekty numeracji i pomniejszenia kary do 0,05 %</w:t>
      </w:r>
    </w:p>
    <w:p w:rsidR="008418D9" w:rsidRDefault="0045370A">
      <w:pPr>
        <w:pStyle w:val="22"/>
        <w:numPr>
          <w:ilvl w:val="0"/>
          <w:numId w:val="2"/>
        </w:numPr>
        <w:shd w:val="clear" w:color="auto" w:fill="auto"/>
        <w:tabs>
          <w:tab w:val="left" w:pos="399"/>
        </w:tabs>
        <w:spacing w:line="250" w:lineRule="exact"/>
        <w:ind w:left="400"/>
        <w:jc w:val="both"/>
        <w:rPr>
          <w:rFonts w:asciiTheme="minorHAnsi" w:hAnsiTheme="minorHAnsi" w:cstheme="minorHAnsi"/>
          <w:sz w:val="22"/>
          <w:szCs w:val="22"/>
        </w:rPr>
      </w:pPr>
      <w:r w:rsidRPr="00D24FA2">
        <w:rPr>
          <w:rFonts w:asciiTheme="minorHAnsi" w:hAnsiTheme="minorHAnsi" w:cstheme="minorHAnsi"/>
          <w:sz w:val="22"/>
          <w:szCs w:val="22"/>
        </w:rPr>
        <w:t>Umowa pkt. 33.7. Ze względu na niespotykanie wysokie limity kar wnosimy o ich redukcję do poziomu 15%.</w:t>
      </w:r>
    </w:p>
    <w:p w:rsidR="00443F90" w:rsidRDefault="00443F90" w:rsidP="00443F90">
      <w:pPr>
        <w:pStyle w:val="22"/>
        <w:shd w:val="clear" w:color="auto" w:fill="auto"/>
        <w:tabs>
          <w:tab w:val="left" w:pos="399"/>
        </w:tabs>
        <w:spacing w:line="250" w:lineRule="exact"/>
        <w:ind w:left="400" w:firstLine="0"/>
        <w:jc w:val="both"/>
        <w:rPr>
          <w:rFonts w:asciiTheme="minorHAnsi" w:hAnsiTheme="minorHAnsi" w:cstheme="minorHAnsi"/>
          <w:b/>
          <w:sz w:val="22"/>
          <w:szCs w:val="22"/>
        </w:rPr>
      </w:pPr>
      <w:r>
        <w:rPr>
          <w:rFonts w:asciiTheme="minorHAnsi" w:hAnsiTheme="minorHAnsi" w:cstheme="minorHAnsi"/>
          <w:b/>
          <w:sz w:val="22"/>
          <w:szCs w:val="22"/>
        </w:rPr>
        <w:t>Ad. 15</w:t>
      </w:r>
    </w:p>
    <w:p w:rsidR="00443F90" w:rsidRPr="00443F90" w:rsidRDefault="00443F90" w:rsidP="00443F90">
      <w:pPr>
        <w:pStyle w:val="22"/>
        <w:shd w:val="clear" w:color="auto" w:fill="auto"/>
        <w:tabs>
          <w:tab w:val="left" w:pos="399"/>
        </w:tabs>
        <w:spacing w:line="250" w:lineRule="exact"/>
        <w:ind w:left="400" w:firstLine="0"/>
        <w:jc w:val="both"/>
        <w:rPr>
          <w:rFonts w:asciiTheme="minorHAnsi" w:hAnsiTheme="minorHAnsi" w:cstheme="minorHAnsi"/>
          <w:b/>
          <w:sz w:val="22"/>
          <w:szCs w:val="22"/>
        </w:rPr>
      </w:pPr>
      <w:r>
        <w:rPr>
          <w:rFonts w:asciiTheme="minorHAnsi" w:hAnsiTheme="minorHAnsi" w:cstheme="minorHAnsi"/>
          <w:b/>
          <w:sz w:val="22"/>
          <w:szCs w:val="22"/>
        </w:rPr>
        <w:t>Zgodnie z SIWZ</w:t>
      </w:r>
    </w:p>
    <w:p w:rsidR="00F42C3E" w:rsidRPr="00D24FA2" w:rsidRDefault="00F42C3E" w:rsidP="00F42C3E">
      <w:pPr>
        <w:pStyle w:val="22"/>
        <w:shd w:val="clear" w:color="auto" w:fill="auto"/>
        <w:tabs>
          <w:tab w:val="left" w:pos="399"/>
        </w:tabs>
        <w:spacing w:line="250" w:lineRule="exact"/>
        <w:ind w:left="400" w:firstLine="0"/>
        <w:jc w:val="both"/>
        <w:rPr>
          <w:rFonts w:asciiTheme="minorHAnsi" w:hAnsiTheme="minorHAnsi" w:cstheme="minorHAnsi"/>
          <w:sz w:val="22"/>
          <w:szCs w:val="22"/>
        </w:rPr>
      </w:pPr>
    </w:p>
    <w:p w:rsidR="008418D9" w:rsidRDefault="0045370A">
      <w:pPr>
        <w:pStyle w:val="60"/>
        <w:numPr>
          <w:ilvl w:val="0"/>
          <w:numId w:val="2"/>
        </w:numPr>
        <w:shd w:val="clear" w:color="auto" w:fill="auto"/>
        <w:tabs>
          <w:tab w:val="left" w:pos="399"/>
        </w:tabs>
        <w:spacing w:before="0" w:line="250" w:lineRule="exact"/>
        <w:ind w:left="400"/>
        <w:rPr>
          <w:rFonts w:asciiTheme="minorHAnsi" w:hAnsiTheme="minorHAnsi" w:cstheme="minorHAnsi"/>
          <w:sz w:val="22"/>
          <w:szCs w:val="22"/>
        </w:rPr>
      </w:pPr>
      <w:proofErr w:type="spellStart"/>
      <w:r w:rsidRPr="00D24FA2">
        <w:rPr>
          <w:rStyle w:val="6TimesNewRoman105pt"/>
          <w:rFonts w:asciiTheme="minorHAnsi" w:eastAsia="Microsoft Sans Serif" w:hAnsiTheme="minorHAnsi" w:cstheme="minorHAnsi"/>
          <w:sz w:val="22"/>
          <w:szCs w:val="22"/>
        </w:rPr>
        <w:t>OPZpkt</w:t>
      </w:r>
      <w:proofErr w:type="spellEnd"/>
      <w:r w:rsidRPr="00D24FA2">
        <w:rPr>
          <w:rStyle w:val="6TimesNewRoman105pt"/>
          <w:rFonts w:asciiTheme="minorHAnsi" w:eastAsia="Microsoft Sans Serif" w:hAnsiTheme="minorHAnsi" w:cstheme="minorHAnsi"/>
          <w:sz w:val="22"/>
          <w:szCs w:val="22"/>
        </w:rPr>
        <w:t xml:space="preserve">. 3. </w:t>
      </w:r>
      <w:r w:rsidRPr="00D24FA2">
        <w:rPr>
          <w:rFonts w:asciiTheme="minorHAnsi" w:hAnsiTheme="minorHAnsi" w:cstheme="minorHAnsi"/>
          <w:sz w:val="22"/>
          <w:szCs w:val="22"/>
        </w:rPr>
        <w:t xml:space="preserve">„W zakresie Wykonawcy jest również przygotowanie wszystkich dokumentów, uzyskanie opinii, </w:t>
      </w:r>
      <w:proofErr w:type="spellStart"/>
      <w:r w:rsidRPr="00D24FA2">
        <w:rPr>
          <w:rFonts w:asciiTheme="minorHAnsi" w:hAnsiTheme="minorHAnsi" w:cstheme="minorHAnsi"/>
          <w:sz w:val="22"/>
          <w:szCs w:val="22"/>
        </w:rPr>
        <w:t>zgód</w:t>
      </w:r>
      <w:proofErr w:type="spellEnd"/>
      <w:r w:rsidRPr="00D24FA2">
        <w:rPr>
          <w:rFonts w:asciiTheme="minorHAnsi" w:hAnsiTheme="minorHAnsi" w:cstheme="minorHAnsi"/>
          <w:sz w:val="22"/>
          <w:szCs w:val="22"/>
        </w:rPr>
        <w:t xml:space="preserve"> i akceptacji niezbędnych do (...)rozpoczęcia działalności medycznej w obiekcie". Prosimy o wyjaśnienie i szczegółowe określenie jakie dokumenty w zakresie rozpoczęcia działalności medycznej w obiekcie są po stronie Wykonawcy. Wykonawca nie jest podmiotem medycznym, w związku z tym przygotowanie i uzyskanie dokumentów związanych z działalnością medyczną powinno znajdować się po stronie użytkownika obiektu.</w:t>
      </w:r>
    </w:p>
    <w:p w:rsidR="003F117F" w:rsidRDefault="003F117F" w:rsidP="003F117F">
      <w:pPr>
        <w:pStyle w:val="60"/>
        <w:shd w:val="clear" w:color="auto" w:fill="auto"/>
        <w:tabs>
          <w:tab w:val="left" w:pos="399"/>
        </w:tabs>
        <w:spacing w:before="0" w:line="250" w:lineRule="exact"/>
        <w:ind w:left="400" w:firstLine="0"/>
        <w:rPr>
          <w:rStyle w:val="6TimesNewRoman105pt"/>
          <w:rFonts w:asciiTheme="minorHAnsi" w:eastAsia="Microsoft Sans Serif" w:hAnsiTheme="minorHAnsi" w:cstheme="minorHAnsi"/>
          <w:sz w:val="22"/>
          <w:szCs w:val="22"/>
        </w:rPr>
      </w:pPr>
      <w:r>
        <w:rPr>
          <w:rStyle w:val="6TimesNewRoman105pt"/>
          <w:rFonts w:asciiTheme="minorHAnsi" w:eastAsia="Microsoft Sans Serif" w:hAnsiTheme="minorHAnsi" w:cstheme="minorHAnsi"/>
          <w:sz w:val="22"/>
          <w:szCs w:val="22"/>
        </w:rPr>
        <w:t>Ad. 27</w:t>
      </w:r>
    </w:p>
    <w:p w:rsidR="003F117F" w:rsidRDefault="003F117F" w:rsidP="003F117F">
      <w:pPr>
        <w:pStyle w:val="60"/>
        <w:shd w:val="clear" w:color="auto" w:fill="auto"/>
        <w:tabs>
          <w:tab w:val="left" w:pos="399"/>
        </w:tabs>
        <w:spacing w:before="0" w:line="250" w:lineRule="exact"/>
        <w:ind w:left="400" w:firstLine="0"/>
        <w:rPr>
          <w:rStyle w:val="6TimesNewRoman105pt"/>
          <w:rFonts w:asciiTheme="minorHAnsi" w:eastAsia="Microsoft Sans Serif" w:hAnsiTheme="minorHAnsi" w:cstheme="minorHAnsi"/>
          <w:sz w:val="22"/>
          <w:szCs w:val="22"/>
        </w:rPr>
      </w:pPr>
      <w:r>
        <w:rPr>
          <w:rStyle w:val="6TimesNewRoman105pt"/>
          <w:rFonts w:asciiTheme="minorHAnsi" w:eastAsia="Microsoft Sans Serif" w:hAnsiTheme="minorHAnsi" w:cstheme="minorHAnsi"/>
          <w:sz w:val="22"/>
          <w:szCs w:val="22"/>
        </w:rPr>
        <w:t>W zakresie Wykonawcy jest uzyskanie odbioru do użytkowania zgodnie z pozwoleniem na budowę oraz odbiór z wynikiem pozytywnym dokonany przez Państwową Stację Sanitarno – Epidemiologiczną.</w:t>
      </w:r>
    </w:p>
    <w:p w:rsidR="003F117F" w:rsidRPr="003F117F" w:rsidRDefault="003F117F" w:rsidP="003F117F">
      <w:pPr>
        <w:pStyle w:val="60"/>
        <w:shd w:val="clear" w:color="auto" w:fill="auto"/>
        <w:tabs>
          <w:tab w:val="left" w:pos="399"/>
        </w:tabs>
        <w:spacing w:before="0"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OPZ pkt. 13: Wykonawca ma w zakresie przygotowanie projektów zamiennych uwzględniających wymagane zmiany niezbędne dla montażu aparatury i urządzeń medycznych dostarczanych zarówno przez Wykonawcę jak również przez Zamawiającego na podstawie dokumentacji dostarczonej przez producentów urządzeń. Prosimy o określenie jakie projekty i roboty musi wykonać Wykonawca w związku z dostawami Zamawiającego.</w:t>
      </w:r>
    </w:p>
    <w:p w:rsidR="00515B96" w:rsidRDefault="00515B96" w:rsidP="00515B96">
      <w:pPr>
        <w:pStyle w:val="22"/>
        <w:shd w:val="clear" w:color="auto" w:fill="auto"/>
        <w:tabs>
          <w:tab w:val="left" w:pos="399"/>
        </w:tabs>
        <w:spacing w:line="250" w:lineRule="exact"/>
        <w:ind w:left="400" w:firstLine="0"/>
        <w:rPr>
          <w:rFonts w:asciiTheme="minorHAnsi" w:hAnsiTheme="minorHAnsi" w:cstheme="minorHAnsi"/>
          <w:b/>
          <w:sz w:val="22"/>
          <w:szCs w:val="22"/>
        </w:rPr>
      </w:pPr>
    </w:p>
    <w:p w:rsidR="00515B96" w:rsidRDefault="00515B96" w:rsidP="00515B96">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28</w:t>
      </w:r>
    </w:p>
    <w:p w:rsidR="003A14BE" w:rsidRPr="00374C2D" w:rsidRDefault="003A14BE" w:rsidP="003A14BE">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W zakresie Wykonawcy jest wykonanie instalacji oraz wykonanie prac budowlanych umożliwiających montaż </w:t>
      </w:r>
      <w:proofErr w:type="spellStart"/>
      <w:r>
        <w:rPr>
          <w:rFonts w:asciiTheme="minorHAnsi" w:hAnsiTheme="minorHAnsi" w:cstheme="minorHAnsi"/>
          <w:b/>
          <w:color w:val="FF0000"/>
          <w:sz w:val="22"/>
          <w:szCs w:val="22"/>
        </w:rPr>
        <w:t>angiografu</w:t>
      </w:r>
      <w:proofErr w:type="spellEnd"/>
      <w:r>
        <w:rPr>
          <w:rFonts w:asciiTheme="minorHAnsi" w:hAnsiTheme="minorHAnsi" w:cstheme="minorHAnsi"/>
          <w:b/>
          <w:color w:val="FF0000"/>
          <w:sz w:val="22"/>
          <w:szCs w:val="22"/>
        </w:rPr>
        <w:t xml:space="preserve"> na Sali hybrydowej oraz wykonanie prac wykończeniowych oraz odbiór instalacji.</w:t>
      </w:r>
    </w:p>
    <w:p w:rsidR="00F170E0" w:rsidRPr="00515B96" w:rsidRDefault="00F170E0" w:rsidP="00515B96">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OPZ pkt. 14 -15. W jakim trybie Zamawiający będzie pokrywał dodatkowe koszty Wykonawcy wynikające ze współdziałania?</w:t>
      </w:r>
    </w:p>
    <w:p w:rsidR="00B25DA9" w:rsidRDefault="00B25DA9" w:rsidP="00B25DA9">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29</w:t>
      </w:r>
    </w:p>
    <w:p w:rsidR="00B25DA9" w:rsidRDefault="00EE60B7" w:rsidP="00B25DA9">
      <w:pPr>
        <w:pStyle w:val="22"/>
        <w:shd w:val="clear" w:color="auto" w:fill="auto"/>
        <w:tabs>
          <w:tab w:val="left" w:pos="399"/>
        </w:tabs>
        <w:spacing w:line="250" w:lineRule="exact"/>
        <w:ind w:left="400" w:firstLine="0"/>
        <w:rPr>
          <w:rStyle w:val="Pogrubienie"/>
        </w:rPr>
      </w:pPr>
      <w:r>
        <w:rPr>
          <w:rStyle w:val="Pogrubienie"/>
        </w:rPr>
        <w:t>Zamawiający w pkt. 14-15 przewiduje dokumentację Zamienną powstałą w związku z montażem wyposażenia sali hybrydowej. Wykonawca musi złożyć wniosek do akceptacji przez Zamawiającego. Wszystkie zmiany (w tym zmiany sposobu wykonania budynku) muszą być zaakceptowane przez Zamawiającego. W każdym z opisanych przypadków koszt dokumentacji znajduje się po stronie Wykonawcy. W wypadku zmian związanych z robotami dodatkowymi koszt dokumentacji zostanie rozliczony na podstawie aneksów zmieniających wartość zadania.</w:t>
      </w:r>
    </w:p>
    <w:p w:rsidR="00EE60B7" w:rsidRPr="00B25DA9" w:rsidRDefault="00EE60B7" w:rsidP="00B25DA9">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proofErr w:type="spellStart"/>
      <w:r w:rsidRPr="00D24FA2">
        <w:rPr>
          <w:rFonts w:asciiTheme="minorHAnsi" w:hAnsiTheme="minorHAnsi" w:cstheme="minorHAnsi"/>
          <w:sz w:val="22"/>
          <w:szCs w:val="22"/>
        </w:rPr>
        <w:t>OPZpkt</w:t>
      </w:r>
      <w:proofErr w:type="spellEnd"/>
      <w:r w:rsidRPr="00D24FA2">
        <w:rPr>
          <w:rFonts w:asciiTheme="minorHAnsi" w:hAnsiTheme="minorHAnsi" w:cstheme="minorHAnsi"/>
          <w:sz w:val="22"/>
          <w:szCs w:val="22"/>
        </w:rPr>
        <w:t>. 16 - 21. Prosimy o dopisanie „z wyłączeniem instalacji dostarczanych przez Zamawiającego i jego dostawców”</w:t>
      </w:r>
    </w:p>
    <w:p w:rsidR="00B25DA9" w:rsidRDefault="00B25DA9" w:rsidP="00B25DA9">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30</w:t>
      </w:r>
    </w:p>
    <w:p w:rsidR="00B25DA9" w:rsidRPr="00B25DA9" w:rsidRDefault="00B25DA9" w:rsidP="00B25DA9">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8418D9" w:rsidRDefault="0045370A">
      <w:pPr>
        <w:pStyle w:val="22"/>
        <w:numPr>
          <w:ilvl w:val="0"/>
          <w:numId w:val="2"/>
        </w:numPr>
        <w:shd w:val="clear" w:color="auto" w:fill="auto"/>
        <w:tabs>
          <w:tab w:val="left" w:pos="399"/>
        </w:tabs>
        <w:spacing w:line="250" w:lineRule="exact"/>
        <w:ind w:left="400"/>
        <w:jc w:val="both"/>
        <w:rPr>
          <w:rFonts w:asciiTheme="minorHAnsi" w:hAnsiTheme="minorHAnsi" w:cstheme="minorHAnsi"/>
          <w:sz w:val="22"/>
          <w:szCs w:val="22"/>
        </w:rPr>
      </w:pPr>
      <w:r w:rsidRPr="00D24FA2">
        <w:rPr>
          <w:rFonts w:asciiTheme="minorHAnsi" w:hAnsiTheme="minorHAnsi" w:cstheme="minorHAnsi"/>
          <w:sz w:val="22"/>
          <w:szCs w:val="22"/>
        </w:rPr>
        <w:lastRenderedPageBreak/>
        <w:t>OPZ pkt. 14 - 21. Prosimy o wskazanie punktów styku z dostawcami Zamawiającego.</w:t>
      </w:r>
    </w:p>
    <w:p w:rsidR="005E3EF4" w:rsidRDefault="005E3EF4" w:rsidP="005E3EF4">
      <w:pPr>
        <w:pStyle w:val="22"/>
        <w:shd w:val="clear" w:color="auto" w:fill="auto"/>
        <w:tabs>
          <w:tab w:val="left" w:pos="399"/>
        </w:tabs>
        <w:spacing w:line="250" w:lineRule="exact"/>
        <w:ind w:left="400" w:firstLine="0"/>
        <w:jc w:val="both"/>
        <w:rPr>
          <w:rFonts w:asciiTheme="minorHAnsi" w:hAnsiTheme="minorHAnsi" w:cstheme="minorHAnsi"/>
          <w:b/>
          <w:sz w:val="22"/>
          <w:szCs w:val="22"/>
        </w:rPr>
      </w:pPr>
      <w:r>
        <w:rPr>
          <w:rFonts w:asciiTheme="minorHAnsi" w:hAnsiTheme="minorHAnsi" w:cstheme="minorHAnsi"/>
          <w:b/>
          <w:sz w:val="22"/>
          <w:szCs w:val="22"/>
        </w:rPr>
        <w:t>Ad. 31</w:t>
      </w:r>
    </w:p>
    <w:p w:rsidR="005E3EF4" w:rsidRPr="005E3EF4" w:rsidRDefault="005E3EF4" w:rsidP="005E3EF4">
      <w:pPr>
        <w:pStyle w:val="22"/>
        <w:shd w:val="clear" w:color="auto" w:fill="auto"/>
        <w:tabs>
          <w:tab w:val="left" w:pos="399"/>
        </w:tabs>
        <w:spacing w:line="250" w:lineRule="exact"/>
        <w:ind w:left="400" w:firstLine="0"/>
        <w:jc w:val="both"/>
        <w:rPr>
          <w:rFonts w:asciiTheme="minorHAnsi" w:hAnsiTheme="minorHAnsi" w:cstheme="minorHAnsi"/>
          <w:b/>
          <w:sz w:val="22"/>
          <w:szCs w:val="22"/>
        </w:rPr>
      </w:pPr>
      <w:r>
        <w:rPr>
          <w:rFonts w:asciiTheme="minorHAnsi" w:hAnsiTheme="minorHAnsi" w:cstheme="minorHAnsi"/>
          <w:b/>
          <w:sz w:val="22"/>
          <w:szCs w:val="22"/>
        </w:rPr>
        <w:t>Zgodnie z SIWZ</w:t>
      </w: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OPZ pkt. 32. Jaką inną, z wyłączeniem zmiany konstrukcji, konieczność wykonania dokumentacji zamiennej i pozwolenia zamiennego przewiduje Zamawiający?</w:t>
      </w:r>
    </w:p>
    <w:p w:rsidR="005E3EF4" w:rsidRDefault="005E3EF4" w:rsidP="005E3EF4">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32</w:t>
      </w:r>
    </w:p>
    <w:p w:rsidR="005E3EF4" w:rsidRDefault="005E3EF4" w:rsidP="005E3EF4">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Zamawiający przewiduje na tym etapie jedynie projekty zamienne wraz z pozwoleniem zamiennym związany z dopuszczeniem przez Zamawiającego  możliwości zmiany konstrukcji  budynku z modułowej na tradycyjną.</w:t>
      </w:r>
      <w:r w:rsidR="005772CC">
        <w:rPr>
          <w:rFonts w:asciiTheme="minorHAnsi" w:hAnsiTheme="minorHAnsi" w:cstheme="minorHAnsi"/>
          <w:b/>
          <w:sz w:val="22"/>
          <w:szCs w:val="22"/>
        </w:rPr>
        <w:t xml:space="preserve"> Projekty zamienne znajdujące się po stronie Wykonawcy, a konieczne do wykonania dot. zmian Sali hybrydowej, jednak zakres ten nie wymaga pozwolenia zamiennego.</w:t>
      </w:r>
    </w:p>
    <w:p w:rsidR="005E3EF4" w:rsidRPr="005E3EF4" w:rsidRDefault="005E3EF4" w:rsidP="005E3EF4">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jc w:val="both"/>
        <w:rPr>
          <w:rFonts w:asciiTheme="minorHAnsi" w:hAnsiTheme="minorHAnsi" w:cstheme="minorHAnsi"/>
          <w:sz w:val="22"/>
          <w:szCs w:val="22"/>
        </w:rPr>
      </w:pPr>
      <w:r w:rsidRPr="00D24FA2">
        <w:rPr>
          <w:rFonts w:asciiTheme="minorHAnsi" w:hAnsiTheme="minorHAnsi" w:cstheme="minorHAnsi"/>
          <w:sz w:val="22"/>
          <w:szCs w:val="22"/>
        </w:rPr>
        <w:t>OPZ pkt. 67. Prosimy o ustalenie warunków odpłatności za udostępnienie placu budowy.</w:t>
      </w:r>
    </w:p>
    <w:p w:rsidR="00DE368E" w:rsidRDefault="00DE368E" w:rsidP="00DE368E">
      <w:pPr>
        <w:pStyle w:val="22"/>
        <w:shd w:val="clear" w:color="auto" w:fill="auto"/>
        <w:tabs>
          <w:tab w:val="left" w:pos="399"/>
        </w:tabs>
        <w:spacing w:line="250" w:lineRule="exact"/>
        <w:ind w:left="400" w:firstLine="0"/>
        <w:jc w:val="both"/>
        <w:rPr>
          <w:rFonts w:asciiTheme="minorHAnsi" w:hAnsiTheme="minorHAnsi" w:cstheme="minorHAnsi"/>
          <w:b/>
          <w:sz w:val="22"/>
          <w:szCs w:val="22"/>
        </w:rPr>
      </w:pPr>
      <w:r>
        <w:rPr>
          <w:rFonts w:asciiTheme="minorHAnsi" w:hAnsiTheme="minorHAnsi" w:cstheme="minorHAnsi"/>
          <w:b/>
          <w:sz w:val="22"/>
          <w:szCs w:val="22"/>
        </w:rPr>
        <w:t>Ad. 33</w:t>
      </w:r>
    </w:p>
    <w:p w:rsidR="00DE368E" w:rsidRDefault="00DE368E" w:rsidP="00DE368E">
      <w:pPr>
        <w:pStyle w:val="22"/>
        <w:shd w:val="clear" w:color="auto" w:fill="auto"/>
        <w:tabs>
          <w:tab w:val="left" w:pos="399"/>
        </w:tabs>
        <w:spacing w:line="250" w:lineRule="exact"/>
        <w:ind w:left="400" w:firstLine="0"/>
        <w:jc w:val="both"/>
        <w:rPr>
          <w:rFonts w:asciiTheme="minorHAnsi" w:hAnsiTheme="minorHAnsi" w:cstheme="minorHAnsi"/>
          <w:b/>
          <w:sz w:val="22"/>
          <w:szCs w:val="22"/>
        </w:rPr>
      </w:pPr>
      <w:r>
        <w:rPr>
          <w:rFonts w:asciiTheme="minorHAnsi" w:hAnsiTheme="minorHAnsi" w:cstheme="minorHAnsi"/>
          <w:b/>
          <w:sz w:val="22"/>
          <w:szCs w:val="22"/>
        </w:rPr>
        <w:t xml:space="preserve">Zamawiający mówi o placu robót tj. pomieszczeniach w których montowany będzie </w:t>
      </w:r>
      <w:proofErr w:type="spellStart"/>
      <w:r>
        <w:rPr>
          <w:rFonts w:asciiTheme="minorHAnsi" w:hAnsiTheme="minorHAnsi" w:cstheme="minorHAnsi"/>
          <w:b/>
          <w:sz w:val="22"/>
          <w:szCs w:val="22"/>
        </w:rPr>
        <w:t>angiograf</w:t>
      </w:r>
      <w:proofErr w:type="spellEnd"/>
      <w:r>
        <w:rPr>
          <w:rFonts w:asciiTheme="minorHAnsi" w:hAnsiTheme="minorHAnsi" w:cstheme="minorHAnsi"/>
          <w:b/>
          <w:sz w:val="22"/>
          <w:szCs w:val="22"/>
        </w:rPr>
        <w:t xml:space="preserve">. Jedyne opłaty mogą dotyczyć mediów w związku z powyższym dostawca zainstaluje urządzania pomiarowe w celu rozliczenia z Wykonawcą robót budowlanych. </w:t>
      </w:r>
    </w:p>
    <w:p w:rsidR="00DE368E" w:rsidRPr="00DE368E" w:rsidRDefault="00DE368E" w:rsidP="00DE368E">
      <w:pPr>
        <w:pStyle w:val="22"/>
        <w:shd w:val="clear" w:color="auto" w:fill="auto"/>
        <w:tabs>
          <w:tab w:val="left" w:pos="399"/>
        </w:tabs>
        <w:spacing w:line="250" w:lineRule="exact"/>
        <w:ind w:left="400" w:firstLine="0"/>
        <w:jc w:val="both"/>
        <w:rPr>
          <w:rFonts w:asciiTheme="minorHAnsi" w:hAnsiTheme="minorHAnsi" w:cstheme="minorHAnsi"/>
          <w:b/>
          <w:sz w:val="22"/>
          <w:szCs w:val="22"/>
        </w:rPr>
      </w:pPr>
    </w:p>
    <w:p w:rsidR="00CF10E9" w:rsidRDefault="0045370A" w:rsidP="00CF10E9">
      <w:pPr>
        <w:pStyle w:val="22"/>
        <w:numPr>
          <w:ilvl w:val="0"/>
          <w:numId w:val="2"/>
        </w:numPr>
        <w:shd w:val="clear" w:color="auto" w:fill="auto"/>
        <w:tabs>
          <w:tab w:val="left" w:pos="394"/>
        </w:tabs>
        <w:spacing w:line="250" w:lineRule="exact"/>
        <w:ind w:left="400"/>
        <w:rPr>
          <w:rFonts w:asciiTheme="minorHAnsi" w:hAnsiTheme="minorHAnsi" w:cstheme="minorHAnsi"/>
          <w:sz w:val="22"/>
          <w:szCs w:val="22"/>
        </w:rPr>
      </w:pPr>
      <w:r w:rsidRPr="006C490C">
        <w:rPr>
          <w:rFonts w:asciiTheme="minorHAnsi" w:hAnsiTheme="minorHAnsi" w:cstheme="minorHAnsi"/>
          <w:sz w:val="22"/>
          <w:szCs w:val="22"/>
          <w:lang w:eastAsia="en-US" w:bidi="en-US"/>
        </w:rPr>
        <w:t xml:space="preserve">OPZ pkt. 20:W </w:t>
      </w:r>
      <w:r w:rsidRPr="00CF10E9">
        <w:rPr>
          <w:rFonts w:asciiTheme="minorHAnsi" w:hAnsiTheme="minorHAnsi" w:cstheme="minorHAnsi"/>
          <w:sz w:val="22"/>
          <w:szCs w:val="22"/>
        </w:rPr>
        <w:t xml:space="preserve">zakresie Wykonawcy </w:t>
      </w:r>
      <w:r w:rsidRPr="006C490C">
        <w:rPr>
          <w:rFonts w:asciiTheme="minorHAnsi" w:hAnsiTheme="minorHAnsi" w:cstheme="minorHAnsi"/>
          <w:sz w:val="22"/>
          <w:szCs w:val="22"/>
          <w:lang w:eastAsia="en-US" w:bidi="en-US"/>
        </w:rPr>
        <w:t xml:space="preserve">jest </w:t>
      </w:r>
      <w:r w:rsidRPr="00CF10E9">
        <w:rPr>
          <w:rFonts w:asciiTheme="minorHAnsi" w:hAnsiTheme="minorHAnsi" w:cstheme="minorHAnsi"/>
          <w:sz w:val="22"/>
          <w:szCs w:val="22"/>
        </w:rPr>
        <w:t>wykonanie projektu osłon radiologicznych dla sali hybrydowej z uwzględnieniem parametrów urządzenia dostarczanego przez Zamawiającego. Prosimy o informację jakie rozwiązanie mamy przyjąć do wyceny.</w:t>
      </w:r>
    </w:p>
    <w:p w:rsid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34</w:t>
      </w:r>
    </w:p>
    <w:p w:rsid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zał. 6 do OPZ</w:t>
      </w:r>
    </w:p>
    <w:p w:rsidR="00CF10E9" w:rsidRP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p>
    <w:p w:rsidR="008418D9" w:rsidRDefault="0045370A" w:rsidP="00CF10E9">
      <w:pPr>
        <w:pStyle w:val="22"/>
        <w:numPr>
          <w:ilvl w:val="0"/>
          <w:numId w:val="2"/>
        </w:numPr>
        <w:shd w:val="clear" w:color="auto" w:fill="auto"/>
        <w:tabs>
          <w:tab w:val="left" w:pos="394"/>
        </w:tabs>
        <w:spacing w:line="250" w:lineRule="exact"/>
        <w:ind w:left="400"/>
        <w:rPr>
          <w:rFonts w:asciiTheme="minorHAnsi" w:hAnsiTheme="minorHAnsi" w:cstheme="minorHAnsi"/>
          <w:sz w:val="22"/>
          <w:szCs w:val="22"/>
        </w:rPr>
      </w:pPr>
      <w:r w:rsidRPr="00CF10E9">
        <w:rPr>
          <w:rFonts w:asciiTheme="minorHAnsi" w:hAnsiTheme="minorHAnsi" w:cstheme="minorHAnsi"/>
          <w:sz w:val="22"/>
          <w:szCs w:val="22"/>
        </w:rPr>
        <w:t>OPZ pkt. 26: Z jakimi zobowiązaniami dla Wykonawcy wiąże się jego potwierdzenie, iż minimalny gwarantowany czas użytkowania budynku to min 50 lat. To oświadczenie raczej powinno być zadeklarowane przez projektanta, czy projektant złożył takie oświadczenie?</w:t>
      </w:r>
    </w:p>
    <w:p w:rsid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35</w:t>
      </w:r>
    </w:p>
    <w:p w:rsid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W związku z możliwości wykonania projektów zamiennych zmieniających rozwiązania konieczne będzie potwierdzenie dla projektów zamiennych wykonanych przez Wykonawcę.</w:t>
      </w:r>
    </w:p>
    <w:p w:rsidR="00CF10E9" w:rsidRP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4"/>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 xml:space="preserve">OPZ pkt. 31: W związku z koniecznością wyposażenia sali hybrydowej w </w:t>
      </w:r>
      <w:proofErr w:type="spellStart"/>
      <w:r w:rsidRPr="00D24FA2">
        <w:rPr>
          <w:rFonts w:asciiTheme="minorHAnsi" w:hAnsiTheme="minorHAnsi" w:cstheme="minorHAnsi"/>
          <w:sz w:val="22"/>
          <w:szCs w:val="22"/>
        </w:rPr>
        <w:t>angiograf</w:t>
      </w:r>
      <w:proofErr w:type="spellEnd"/>
      <w:r w:rsidRPr="00D24FA2">
        <w:rPr>
          <w:rFonts w:asciiTheme="minorHAnsi" w:hAnsiTheme="minorHAnsi" w:cstheme="minorHAnsi"/>
          <w:sz w:val="22"/>
          <w:szCs w:val="22"/>
        </w:rPr>
        <w:t xml:space="preserve"> sufitowy, w </w:t>
      </w:r>
      <w:bookmarkStart w:id="0" w:name="_GoBack"/>
      <w:r w:rsidRPr="00D24FA2">
        <w:rPr>
          <w:rFonts w:asciiTheme="minorHAnsi" w:hAnsiTheme="minorHAnsi" w:cstheme="minorHAnsi"/>
          <w:sz w:val="22"/>
          <w:szCs w:val="22"/>
        </w:rPr>
        <w:t>załą</w:t>
      </w:r>
      <w:bookmarkEnd w:id="0"/>
      <w:r w:rsidRPr="00D24FA2">
        <w:rPr>
          <w:rFonts w:asciiTheme="minorHAnsi" w:hAnsiTheme="minorHAnsi" w:cstheme="minorHAnsi"/>
          <w:sz w:val="22"/>
          <w:szCs w:val="22"/>
        </w:rPr>
        <w:t xml:space="preserve">czeniu przekazujemy wytyczne </w:t>
      </w:r>
      <w:r w:rsidRPr="006C490C">
        <w:rPr>
          <w:rFonts w:asciiTheme="minorHAnsi" w:hAnsiTheme="minorHAnsi" w:cstheme="minorHAnsi"/>
          <w:sz w:val="22"/>
          <w:szCs w:val="22"/>
          <w:lang w:eastAsia="en-US" w:bidi="en-US"/>
        </w:rPr>
        <w:t xml:space="preserve">dot. </w:t>
      </w:r>
      <w:r w:rsidRPr="00D24FA2">
        <w:rPr>
          <w:rFonts w:asciiTheme="minorHAnsi" w:hAnsiTheme="minorHAnsi" w:cstheme="minorHAnsi"/>
          <w:sz w:val="22"/>
          <w:szCs w:val="22"/>
        </w:rPr>
        <w:t xml:space="preserve">urządzeń, co umożliwi uwzględnienie kosztów związanych z dostosowaniem dokumentacji projektowej, przygotowaniem projektu osłon oraz dostosowaniem pod względem technicznym mediów, wytrzymałości i ilości materiałów. W zakresie Wykonawcy będzie dostosowanie pomieszczeń do kupionego przez Zamawiającego angiografii. W związku z powyższym w celu uszczegółowienia załączamy dwa równoważne pod względem parametrów urządzenia załącznik nr 6. Wykonawca zobowiązany jest dostosować pomieszczenia wraz z mediami uwzględniając wskazane parametry. Przekazane dane maja stanowić jedynie pomoc przy wyliczeniu kosztów sali hybrydowej. </w:t>
      </w:r>
      <w:proofErr w:type="spellStart"/>
      <w:r w:rsidRPr="00D24FA2">
        <w:rPr>
          <w:rFonts w:asciiTheme="minorHAnsi" w:hAnsiTheme="minorHAnsi" w:cstheme="minorHAnsi"/>
          <w:sz w:val="22"/>
          <w:szCs w:val="22"/>
        </w:rPr>
        <w:t>DTR-ki</w:t>
      </w:r>
      <w:proofErr w:type="spellEnd"/>
      <w:r w:rsidRPr="00D24FA2">
        <w:rPr>
          <w:rFonts w:asciiTheme="minorHAnsi" w:hAnsiTheme="minorHAnsi" w:cstheme="minorHAnsi"/>
          <w:sz w:val="22"/>
          <w:szCs w:val="22"/>
        </w:rPr>
        <w:t xml:space="preserve"> urządzenia podlegającego instalacji wraz z projektami instalacji Zamawiający przekaże po ogłoszeniu wyników postępowania przetargowego na zakup angiografii tj. do 31.12.2018 r. Prosimy o przedstawienie wyników postępowania w terminie, który umożliwi analizę i wycenę projektu osłon oraz osłon.</w:t>
      </w:r>
    </w:p>
    <w:p w:rsid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Ad.36</w:t>
      </w:r>
    </w:p>
    <w:p w:rsid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Zamawiający przekazał dokumenty umożliwiające dokonanie wyceny dot.  instalacji oraz robót budowlanych. W związku z problemem dot. prawidłowego wyliczenia osłon zostaną one wykonane przez dostawcę urządzenia.</w:t>
      </w:r>
    </w:p>
    <w:p w:rsidR="00CF10E9" w:rsidRPr="00CF10E9" w:rsidRDefault="00CF10E9" w:rsidP="00CF10E9">
      <w:pPr>
        <w:pStyle w:val="22"/>
        <w:shd w:val="clear" w:color="auto" w:fill="auto"/>
        <w:tabs>
          <w:tab w:val="left" w:pos="394"/>
        </w:tabs>
        <w:spacing w:line="250" w:lineRule="exact"/>
        <w:ind w:left="400" w:firstLine="0"/>
        <w:rPr>
          <w:rFonts w:asciiTheme="minorHAnsi" w:hAnsiTheme="minorHAnsi" w:cstheme="minorHAnsi"/>
          <w:b/>
          <w:sz w:val="22"/>
          <w:szCs w:val="22"/>
        </w:rPr>
      </w:pPr>
    </w:p>
    <w:p w:rsidR="008418D9" w:rsidRPr="00460C6B"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460C6B">
        <w:rPr>
          <w:rFonts w:asciiTheme="minorHAnsi" w:hAnsiTheme="minorHAnsi" w:cstheme="minorHAnsi"/>
          <w:sz w:val="22"/>
          <w:szCs w:val="22"/>
        </w:rPr>
        <w:t xml:space="preserve">Formularz oferty. Ze względu na dostawy wyrobów medycznych wnioskujemy o uwzględnienie w formularzu oferty dwóch stawek </w:t>
      </w:r>
      <w:r w:rsidRPr="00460C6B">
        <w:rPr>
          <w:rFonts w:asciiTheme="minorHAnsi" w:hAnsiTheme="minorHAnsi" w:cstheme="minorHAnsi"/>
          <w:sz w:val="22"/>
          <w:szCs w:val="22"/>
          <w:lang w:eastAsia="en-US" w:bidi="en-US"/>
        </w:rPr>
        <w:t xml:space="preserve">VAT: </w:t>
      </w:r>
      <w:r w:rsidRPr="00460C6B">
        <w:rPr>
          <w:rFonts w:asciiTheme="minorHAnsi" w:hAnsiTheme="minorHAnsi" w:cstheme="minorHAnsi"/>
          <w:sz w:val="22"/>
          <w:szCs w:val="22"/>
        </w:rPr>
        <w:t>odpowiednio 8 i 23%.</w:t>
      </w:r>
    </w:p>
    <w:p w:rsidR="00460C6B" w:rsidRPr="00460C6B" w:rsidRDefault="00690EBC" w:rsidP="00460C6B">
      <w:pPr>
        <w:pStyle w:val="22"/>
        <w:tabs>
          <w:tab w:val="left" w:pos="399"/>
        </w:tabs>
        <w:spacing w:line="250" w:lineRule="exact"/>
        <w:ind w:left="400"/>
        <w:rPr>
          <w:rFonts w:asciiTheme="minorHAnsi" w:hAnsiTheme="minorHAnsi" w:cstheme="minorHAnsi"/>
          <w:b/>
          <w:color w:val="FF0000"/>
          <w:sz w:val="22"/>
          <w:szCs w:val="22"/>
        </w:rPr>
      </w:pPr>
      <w:r w:rsidRPr="00460C6B">
        <w:rPr>
          <w:rFonts w:asciiTheme="minorHAnsi" w:hAnsiTheme="minorHAnsi" w:cstheme="minorHAnsi"/>
          <w:b/>
          <w:color w:val="FF0000"/>
          <w:sz w:val="22"/>
          <w:szCs w:val="22"/>
        </w:rPr>
        <w:t>Ad. 37</w:t>
      </w:r>
      <w:r w:rsidR="002D53A9" w:rsidRPr="00460C6B">
        <w:rPr>
          <w:rFonts w:asciiTheme="minorHAnsi" w:hAnsiTheme="minorHAnsi" w:cstheme="minorHAnsi"/>
          <w:b/>
          <w:color w:val="FF0000"/>
          <w:sz w:val="22"/>
          <w:szCs w:val="22"/>
        </w:rPr>
        <w:t xml:space="preserve"> </w:t>
      </w:r>
      <w:r w:rsidR="00460C6B" w:rsidRPr="00460C6B">
        <w:rPr>
          <w:rFonts w:asciiTheme="minorHAnsi" w:hAnsiTheme="minorHAnsi" w:cstheme="minorHAnsi"/>
          <w:b/>
          <w:color w:val="FF0000"/>
          <w:sz w:val="22"/>
          <w:szCs w:val="22"/>
        </w:rPr>
        <w:t xml:space="preserve">Zamawiający informuje iż uszczegółowił formularz ofertowy w tym zakresie. </w:t>
      </w:r>
    </w:p>
    <w:p w:rsidR="00690EBC" w:rsidRPr="00374C2D" w:rsidRDefault="00690EBC" w:rsidP="00690EBC">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p>
    <w:p w:rsidR="00690EBC" w:rsidRPr="00690EBC" w:rsidRDefault="00690EBC" w:rsidP="00690EBC">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Prosimy o ponowne zamieszczenie na stronie Zamawiającego załącznika nr 3 „Załącznik nr 11 do SIWZ”.</w:t>
      </w:r>
    </w:p>
    <w:p w:rsidR="00690EBC" w:rsidRDefault="00690EBC" w:rsidP="00690EBC">
      <w:pPr>
        <w:pStyle w:val="22"/>
        <w:shd w:val="clear" w:color="auto" w:fill="auto"/>
        <w:tabs>
          <w:tab w:val="left" w:pos="399"/>
        </w:tabs>
        <w:spacing w:line="250" w:lineRule="exact"/>
        <w:ind w:firstLine="0"/>
        <w:jc w:val="both"/>
        <w:rPr>
          <w:rFonts w:asciiTheme="minorHAnsi" w:hAnsiTheme="minorHAnsi" w:cstheme="minorHAnsi"/>
          <w:b/>
          <w:sz w:val="22"/>
          <w:szCs w:val="22"/>
        </w:rPr>
      </w:pPr>
      <w:r>
        <w:rPr>
          <w:rFonts w:asciiTheme="minorHAnsi" w:hAnsiTheme="minorHAnsi" w:cstheme="minorHAnsi"/>
          <w:b/>
          <w:sz w:val="22"/>
          <w:szCs w:val="22"/>
        </w:rPr>
        <w:t>Ad. 38</w:t>
      </w:r>
    </w:p>
    <w:p w:rsidR="00690EBC" w:rsidRPr="00690EBC" w:rsidRDefault="00690EBC" w:rsidP="00690EBC">
      <w:pPr>
        <w:pStyle w:val="22"/>
        <w:shd w:val="clear" w:color="auto" w:fill="auto"/>
        <w:tabs>
          <w:tab w:val="left" w:pos="399"/>
        </w:tabs>
        <w:spacing w:line="250" w:lineRule="exact"/>
        <w:ind w:firstLine="0"/>
        <w:jc w:val="both"/>
        <w:rPr>
          <w:rFonts w:asciiTheme="minorHAnsi" w:hAnsiTheme="minorHAnsi" w:cstheme="minorHAnsi"/>
          <w:b/>
          <w:sz w:val="22"/>
          <w:szCs w:val="22"/>
        </w:rPr>
      </w:pPr>
      <w:r>
        <w:rPr>
          <w:rFonts w:asciiTheme="minorHAnsi" w:hAnsiTheme="minorHAnsi" w:cstheme="minorHAnsi"/>
          <w:b/>
          <w:sz w:val="22"/>
          <w:szCs w:val="22"/>
        </w:rPr>
        <w:t>Procedura dot. sposobu otwierania zał. 11 do SIWZ znajduje się w ogłoszeniu.</w:t>
      </w:r>
    </w:p>
    <w:p w:rsidR="00690EBC" w:rsidRPr="00D24FA2" w:rsidRDefault="00690EBC" w:rsidP="00690EBC">
      <w:pPr>
        <w:pStyle w:val="22"/>
        <w:shd w:val="clear" w:color="auto" w:fill="auto"/>
        <w:tabs>
          <w:tab w:val="left" w:pos="399"/>
        </w:tabs>
        <w:spacing w:line="250" w:lineRule="exact"/>
        <w:ind w:firstLine="0"/>
        <w:jc w:val="both"/>
        <w:rPr>
          <w:rFonts w:asciiTheme="minorHAnsi" w:hAnsiTheme="minorHAnsi" w:cstheme="minorHAnsi"/>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 xml:space="preserve">Zgodnie z Załącznikiem nr 9 do SIWZ - Opis Przedmiotu Zamówienia str. 132 punkt 28. „Pomieszczenia techniczne zamykane będą na master </w:t>
      </w:r>
      <w:proofErr w:type="spellStart"/>
      <w:r w:rsidRPr="006C490C">
        <w:rPr>
          <w:rFonts w:asciiTheme="minorHAnsi" w:hAnsiTheme="minorHAnsi" w:cstheme="minorHAnsi"/>
          <w:sz w:val="22"/>
          <w:szCs w:val="22"/>
          <w:lang w:eastAsia="en-US" w:bidi="en-US"/>
        </w:rPr>
        <w:t>key</w:t>
      </w:r>
      <w:proofErr w:type="spellEnd"/>
      <w:r w:rsidRPr="006C490C">
        <w:rPr>
          <w:rFonts w:asciiTheme="minorHAnsi" w:hAnsiTheme="minorHAnsi" w:cstheme="minorHAnsi"/>
          <w:sz w:val="22"/>
          <w:szCs w:val="22"/>
          <w:lang w:eastAsia="en-US" w:bidi="en-US"/>
        </w:rPr>
        <w:t xml:space="preserve"> </w:t>
      </w:r>
      <w:r w:rsidRPr="00D24FA2">
        <w:rPr>
          <w:rFonts w:asciiTheme="minorHAnsi" w:hAnsiTheme="minorHAnsi" w:cstheme="minorHAnsi"/>
          <w:sz w:val="22"/>
          <w:szCs w:val="22"/>
        </w:rPr>
        <w:t xml:space="preserve">zgodnie ze wzorem używanym w Szpitalu”. Prosimy o przekazanie wytycznych dotyczących systemu master </w:t>
      </w:r>
      <w:proofErr w:type="spellStart"/>
      <w:r w:rsidRPr="006C490C">
        <w:rPr>
          <w:rFonts w:asciiTheme="minorHAnsi" w:hAnsiTheme="minorHAnsi" w:cstheme="minorHAnsi"/>
          <w:sz w:val="22"/>
          <w:szCs w:val="22"/>
          <w:lang w:eastAsia="en-US" w:bidi="en-US"/>
        </w:rPr>
        <w:t>key</w:t>
      </w:r>
      <w:proofErr w:type="spellEnd"/>
      <w:r w:rsidRPr="006C490C">
        <w:rPr>
          <w:rFonts w:asciiTheme="minorHAnsi" w:hAnsiTheme="minorHAnsi" w:cstheme="minorHAnsi"/>
          <w:sz w:val="22"/>
          <w:szCs w:val="22"/>
          <w:lang w:eastAsia="en-US" w:bidi="en-US"/>
        </w:rPr>
        <w:t xml:space="preserve">, </w:t>
      </w:r>
      <w:r w:rsidRPr="00D24FA2">
        <w:rPr>
          <w:rFonts w:asciiTheme="minorHAnsi" w:hAnsiTheme="minorHAnsi" w:cstheme="minorHAnsi"/>
          <w:sz w:val="22"/>
          <w:szCs w:val="22"/>
        </w:rPr>
        <w:t>który należy wycenić w ofercie.</w:t>
      </w:r>
    </w:p>
    <w:p w:rsidR="00634DEE" w:rsidRPr="00EC4783" w:rsidRDefault="00634DEE" w:rsidP="00634DEE">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r w:rsidRPr="00EC4783">
        <w:rPr>
          <w:rFonts w:asciiTheme="minorHAnsi" w:hAnsiTheme="minorHAnsi" w:cstheme="minorHAnsi"/>
          <w:b/>
          <w:color w:val="FF0000"/>
          <w:sz w:val="22"/>
          <w:szCs w:val="22"/>
        </w:rPr>
        <w:t>Ad. 39</w:t>
      </w:r>
    </w:p>
    <w:p w:rsidR="00634DEE" w:rsidRPr="00EC4783" w:rsidRDefault="00EC4783" w:rsidP="00634DEE">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r w:rsidRPr="00EC4783">
        <w:rPr>
          <w:rFonts w:asciiTheme="minorHAnsi" w:hAnsiTheme="minorHAnsi" w:cstheme="minorHAnsi"/>
          <w:b/>
          <w:color w:val="FF0000"/>
          <w:sz w:val="22"/>
          <w:szCs w:val="22"/>
        </w:rPr>
        <w:t xml:space="preserve">Uszczegółowienie dotyczące klucza Master </w:t>
      </w:r>
      <w:proofErr w:type="spellStart"/>
      <w:r w:rsidRPr="00EC4783">
        <w:rPr>
          <w:rFonts w:asciiTheme="minorHAnsi" w:hAnsiTheme="minorHAnsi" w:cstheme="minorHAnsi"/>
          <w:b/>
          <w:color w:val="FF0000"/>
          <w:sz w:val="22"/>
          <w:szCs w:val="22"/>
        </w:rPr>
        <w:t>Key</w:t>
      </w:r>
      <w:proofErr w:type="spellEnd"/>
      <w:r w:rsidRPr="00EC4783">
        <w:rPr>
          <w:rFonts w:asciiTheme="minorHAnsi" w:hAnsiTheme="minorHAnsi" w:cstheme="minorHAnsi"/>
          <w:b/>
          <w:color w:val="FF0000"/>
          <w:sz w:val="22"/>
          <w:szCs w:val="22"/>
        </w:rPr>
        <w:t xml:space="preserve"> zostało zamieszczone w wyjaśnieniach treści SIWZ na stronie Zamawiającego</w:t>
      </w:r>
    </w:p>
    <w:p w:rsidR="00634DEE" w:rsidRPr="00634DEE" w:rsidRDefault="00634DEE" w:rsidP="00634DEE">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Zgodnie z punktem 27 Opisu Przedmiotu Zamówienia str. 132 w ofercie należy uwzględnić koszt usunięcia drzew, krzewów oraz karczowania. Prosimy o informację po czyjej stronie leży koszt uzyskania pozwolenia na wycinkę.</w:t>
      </w:r>
    </w:p>
    <w:p w:rsidR="00872AA3" w:rsidRPr="005633C8" w:rsidRDefault="00634DEE" w:rsidP="005633C8">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r w:rsidRPr="005633C8">
        <w:rPr>
          <w:rFonts w:asciiTheme="minorHAnsi" w:hAnsiTheme="minorHAnsi" w:cstheme="minorHAnsi"/>
          <w:b/>
          <w:color w:val="FF0000"/>
          <w:sz w:val="22"/>
          <w:szCs w:val="22"/>
        </w:rPr>
        <w:t>Ad. 40</w:t>
      </w:r>
      <w:r w:rsidR="005633C8">
        <w:rPr>
          <w:rFonts w:asciiTheme="minorHAnsi" w:hAnsiTheme="minorHAnsi" w:cstheme="minorHAnsi"/>
          <w:b/>
          <w:color w:val="FF0000"/>
          <w:sz w:val="22"/>
          <w:szCs w:val="22"/>
        </w:rPr>
        <w:t xml:space="preserve"> </w:t>
      </w:r>
      <w:r w:rsidR="005633C8" w:rsidRPr="005633C8">
        <w:rPr>
          <w:rFonts w:asciiTheme="minorHAnsi" w:hAnsiTheme="minorHAnsi" w:cstheme="minorHAnsi"/>
          <w:b/>
          <w:color w:val="FF0000"/>
          <w:sz w:val="22"/>
          <w:szCs w:val="22"/>
        </w:rPr>
        <w:t xml:space="preserve">Koszt uzyskania pozwolenia na Wycinkę leży po stronie Zamawiającego </w:t>
      </w:r>
    </w:p>
    <w:p w:rsidR="00634DEE" w:rsidRPr="00634DEE" w:rsidRDefault="00872AA3" w:rsidP="00872AA3">
      <w:pPr>
        <w:pStyle w:val="22"/>
        <w:shd w:val="clear" w:color="auto" w:fill="auto"/>
        <w:tabs>
          <w:tab w:val="left" w:pos="399"/>
        </w:tabs>
        <w:spacing w:line="250" w:lineRule="exact"/>
        <w:ind w:left="400" w:firstLine="0"/>
        <w:rPr>
          <w:rFonts w:asciiTheme="minorHAnsi" w:hAnsiTheme="minorHAnsi" w:cstheme="minorHAnsi"/>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Dotyczy nasadzeń zastępczych: Zgodnie z ’’Projektem wykonawczym rozbudowy i przebudowy Szpitala im. Św. Wojciecha w Gdańsku wraz z budową niezbędnej infrastruktury technicznej” punkt 4.1.4 „Projektowana zieleń w postaci trawników i nasadzeń uzupełniających będzie wkomponowana w istniejący układ terenów zielonych na obszarze szpitala.,, Prosimy o przekazanie projektu nasadzeń zastępczych wraz z pozwoleniem na wycinkę i nasadzeniami rekompensacyjnymi. Pragniemy zwrócić uwagę, że Inwentaryzacja dendrologiczna zieleni z projektem gospodarki zielenią” nie zawiera takich wytycznych.</w:t>
      </w:r>
    </w:p>
    <w:p w:rsidR="00712EF4" w:rsidRDefault="00712EF4" w:rsidP="00712EF4">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p>
    <w:p w:rsidR="009D3802" w:rsidRPr="00712EF4" w:rsidRDefault="002D53A9" w:rsidP="009D3802">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r>
        <w:rPr>
          <w:b/>
          <w:color w:val="FF0000"/>
        </w:rPr>
        <w:t>Ad. 41 Zamawiający zgodnie z odpowiedzią na pytanie nr 40 uzy</w:t>
      </w:r>
      <w:r w:rsidR="0085095E">
        <w:rPr>
          <w:b/>
          <w:color w:val="FF0000"/>
        </w:rPr>
        <w:t>ska pozwolenie na wycinkę drzew</w:t>
      </w:r>
      <w:r>
        <w:rPr>
          <w:b/>
          <w:color w:val="FF0000"/>
        </w:rPr>
        <w:t>. Zamawiający dostarczy drzewa do nasadzenia rekompensacyjnego, w związku z czym wykonawca powinien w kosztach ująć jedynie koszt nasadzeń drzew dostarczonych przez Zamawiającego w ilości 50 sztuk.</w:t>
      </w:r>
      <w:r w:rsidR="00110E4F">
        <w:rPr>
          <w:b/>
          <w:color w:val="FF0000"/>
        </w:rPr>
        <w:t xml:space="preserve"> Szczegóły dotyczące nasadzeń kompensacyjnych zostaną określone na etapie decyzji na wycinkę.</w:t>
      </w:r>
    </w:p>
    <w:p w:rsidR="009D3802" w:rsidRPr="00712EF4" w:rsidRDefault="009D3802" w:rsidP="00712EF4">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p>
    <w:p w:rsidR="00634DEE" w:rsidRPr="00D24FA2" w:rsidRDefault="00634DEE" w:rsidP="00634DEE">
      <w:pPr>
        <w:pStyle w:val="22"/>
        <w:shd w:val="clear" w:color="auto" w:fill="auto"/>
        <w:tabs>
          <w:tab w:val="left" w:pos="399"/>
        </w:tabs>
        <w:spacing w:line="250" w:lineRule="exact"/>
        <w:ind w:left="400" w:firstLine="0"/>
        <w:rPr>
          <w:rFonts w:asciiTheme="minorHAnsi" w:hAnsiTheme="minorHAnsi" w:cstheme="minorHAnsi"/>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Dotyczy Zagospodarowania terenu: Zgodnie z ’’Projektem wykonawczym rozbudowy i przebudowy Szpitala im. Św. Wojciecha w Gdańsku wraz z budową niezbędnej infrastruktury technicznej” punkt 4.1.2 „Projekt przewiduje przebudowę i rozbudowę wewnętrznego układu komunikacyjnego o ciągi jezdne z palcami manewrowymi, ciągi piesze oraz miejsca parkingowe. W ramach inwestycji powstanie 68 miejsc postojowych. Rozbudowa będzie włączona w istniejący układ komunikacji wewnętrznej szpitala. Szczegółowe rozwiązanie wg rysunku projektu zagospodarowania terenu.” Pragniemy zwrócić uwagę, że plan zagospodarowania terenu nie uwzględnia wytycznych dotyczących budowy warstw drogowych. Prosimy o przekazanie projektu robót drogowych wraz opisem warstw, przekrojami poprzecznymi i podłużnymi.</w:t>
      </w:r>
    </w:p>
    <w:p w:rsidR="007919A4" w:rsidRDefault="007919A4" w:rsidP="007919A4">
      <w:pPr>
        <w:pStyle w:val="22"/>
        <w:shd w:val="clear" w:color="auto" w:fill="auto"/>
        <w:tabs>
          <w:tab w:val="left" w:pos="399"/>
        </w:tabs>
        <w:spacing w:line="250" w:lineRule="exact"/>
        <w:ind w:firstLine="0"/>
        <w:rPr>
          <w:rFonts w:asciiTheme="minorHAnsi" w:hAnsiTheme="minorHAnsi" w:cstheme="minorHAnsi"/>
          <w:sz w:val="22"/>
          <w:szCs w:val="22"/>
        </w:rPr>
      </w:pPr>
    </w:p>
    <w:p w:rsidR="007919A4" w:rsidRPr="00712EF4" w:rsidRDefault="007919A4" w:rsidP="007919A4">
      <w:pPr>
        <w:pStyle w:val="22"/>
        <w:shd w:val="clear" w:color="auto" w:fill="auto"/>
        <w:tabs>
          <w:tab w:val="left" w:pos="399"/>
        </w:tabs>
        <w:spacing w:line="250" w:lineRule="exact"/>
        <w:ind w:firstLine="0"/>
        <w:jc w:val="both"/>
        <w:rPr>
          <w:rFonts w:asciiTheme="minorHAnsi" w:hAnsiTheme="minorHAnsi" w:cstheme="minorHAnsi"/>
          <w:b/>
          <w:color w:val="FF0000"/>
          <w:sz w:val="22"/>
          <w:szCs w:val="22"/>
        </w:rPr>
      </w:pPr>
      <w:r>
        <w:rPr>
          <w:b/>
          <w:color w:val="FF0000"/>
        </w:rPr>
        <w:t xml:space="preserve">Ad. 42 </w:t>
      </w:r>
      <w:r w:rsidRPr="00712EF4">
        <w:rPr>
          <w:b/>
          <w:color w:val="FF0000"/>
        </w:rPr>
        <w:t xml:space="preserve">Zamawiający </w:t>
      </w:r>
      <w:r>
        <w:rPr>
          <w:b/>
          <w:color w:val="FF0000"/>
        </w:rPr>
        <w:t>prosi o Zapoznanie się z treścią SIWZ. Proszę zapoznać się z dokumentacją ( Projekty Wykonawcze TOM 5 ) , gdzie załączono cały projekt branży drogowej – opis plus rzuty , przekroje itp.</w:t>
      </w:r>
    </w:p>
    <w:p w:rsidR="007919A4" w:rsidRDefault="007919A4" w:rsidP="007919A4">
      <w:pPr>
        <w:pStyle w:val="22"/>
        <w:shd w:val="clear" w:color="auto" w:fill="auto"/>
        <w:tabs>
          <w:tab w:val="left" w:pos="399"/>
        </w:tabs>
        <w:spacing w:line="250" w:lineRule="exact"/>
        <w:ind w:firstLine="0"/>
        <w:rPr>
          <w:rFonts w:asciiTheme="minorHAnsi" w:hAnsiTheme="minorHAnsi" w:cstheme="minorHAnsi"/>
          <w:sz w:val="22"/>
          <w:szCs w:val="22"/>
        </w:rPr>
      </w:pPr>
    </w:p>
    <w:p w:rsidR="00634DEE" w:rsidRDefault="00634DEE" w:rsidP="00634DEE">
      <w:pPr>
        <w:pStyle w:val="Akapitzlist"/>
        <w:rPr>
          <w:rFonts w:asciiTheme="minorHAnsi" w:hAnsiTheme="minorHAnsi" w:cstheme="minorHAnsi"/>
          <w:sz w:val="22"/>
          <w:szCs w:val="22"/>
        </w:rPr>
      </w:pPr>
    </w:p>
    <w:p w:rsidR="007919A4" w:rsidRDefault="007919A4" w:rsidP="00634DEE">
      <w:pPr>
        <w:pStyle w:val="Akapitzlist"/>
        <w:rPr>
          <w:rFonts w:asciiTheme="minorHAnsi" w:hAnsiTheme="minorHAnsi" w:cstheme="minorHAnsi"/>
          <w:sz w:val="22"/>
          <w:szCs w:val="22"/>
        </w:rPr>
      </w:pPr>
    </w:p>
    <w:p w:rsidR="00634DEE" w:rsidRPr="00D24FA2" w:rsidRDefault="00634DEE" w:rsidP="00634DEE">
      <w:pPr>
        <w:pStyle w:val="22"/>
        <w:shd w:val="clear" w:color="auto" w:fill="auto"/>
        <w:tabs>
          <w:tab w:val="left" w:pos="399"/>
        </w:tabs>
        <w:spacing w:line="250" w:lineRule="exact"/>
        <w:ind w:left="400" w:firstLine="0"/>
        <w:rPr>
          <w:rFonts w:asciiTheme="minorHAnsi" w:hAnsiTheme="minorHAnsi" w:cstheme="minorHAnsi"/>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Dotyczy treści załącznika 9.5 „Zakres drogi do remontu”: Prosimy o przekazanie projektu budowy drogi dojazdowej, o której mowa w załączniku 9.5 do SIWZ.</w:t>
      </w:r>
    </w:p>
    <w:p w:rsidR="007919A4" w:rsidRDefault="007919A4" w:rsidP="00712EF4">
      <w:pPr>
        <w:pStyle w:val="22"/>
        <w:shd w:val="clear" w:color="auto" w:fill="auto"/>
        <w:tabs>
          <w:tab w:val="left" w:pos="399"/>
        </w:tabs>
        <w:spacing w:line="250" w:lineRule="exact"/>
        <w:ind w:left="400" w:firstLine="0"/>
        <w:rPr>
          <w:b/>
          <w:color w:val="FF0000"/>
        </w:rPr>
      </w:pPr>
    </w:p>
    <w:p w:rsidR="00712EF4" w:rsidRPr="00712EF4" w:rsidRDefault="007919A4" w:rsidP="00712EF4">
      <w:pPr>
        <w:pStyle w:val="22"/>
        <w:shd w:val="clear" w:color="auto" w:fill="auto"/>
        <w:tabs>
          <w:tab w:val="left" w:pos="399"/>
        </w:tabs>
        <w:spacing w:line="250" w:lineRule="exact"/>
        <w:ind w:left="400" w:firstLine="0"/>
        <w:rPr>
          <w:rFonts w:asciiTheme="minorHAnsi" w:hAnsiTheme="minorHAnsi" w:cstheme="minorHAnsi"/>
          <w:b/>
          <w:color w:val="FF0000"/>
          <w:sz w:val="22"/>
          <w:szCs w:val="22"/>
        </w:rPr>
      </w:pPr>
      <w:r>
        <w:rPr>
          <w:b/>
          <w:color w:val="FF0000"/>
        </w:rPr>
        <w:t xml:space="preserve">Ad. 44 </w:t>
      </w:r>
      <w:r w:rsidR="00712EF4" w:rsidRPr="00712EF4">
        <w:rPr>
          <w:b/>
          <w:color w:val="FF0000"/>
        </w:rPr>
        <w:t>Zamawiający nie posiada projektu drogi. Zgodnie z załącznikiem nr 5 do OPZ , jest to naprawa istniejącej drogi z płyt poprzez ich zerwanie, poszerzenie łuku oraz wykonania wzmocnienia podbudowy  i wykonania nowej nawierzchni z masy bitumicznej.</w:t>
      </w:r>
      <w:r w:rsidR="00C63388">
        <w:rPr>
          <w:b/>
          <w:color w:val="FF0000"/>
        </w:rPr>
        <w:t xml:space="preserve"> </w:t>
      </w:r>
      <w:r w:rsidR="00C63388" w:rsidRPr="00C63388">
        <w:rPr>
          <w:b/>
          <w:color w:val="FF0000"/>
        </w:rPr>
        <w:t>Zamawiający dopuszcza  wykonanie nawierzchni z kostki betonowej zgodnie z technologią dróg przyjętą w TOM 5 dokumentacji projektowej dotyczącym dróg i chodników. W dokumentacji tej przedstawiono przekroje poprzeczne dla zastosowanego rozwiązania.  W przypadku zastosowania warstwy bitumicznej powinna ona posiadać warstwę ścieralną SMA.</w:t>
      </w:r>
    </w:p>
    <w:p w:rsidR="00677115" w:rsidRPr="00D24FA2" w:rsidRDefault="00677115" w:rsidP="00677115">
      <w:pPr>
        <w:pStyle w:val="22"/>
        <w:shd w:val="clear" w:color="auto" w:fill="auto"/>
        <w:tabs>
          <w:tab w:val="left" w:pos="399"/>
        </w:tabs>
        <w:spacing w:line="250" w:lineRule="exact"/>
        <w:ind w:left="400" w:firstLine="0"/>
        <w:rPr>
          <w:rFonts w:asciiTheme="minorHAnsi" w:hAnsiTheme="minorHAnsi" w:cstheme="minorHAnsi"/>
          <w:sz w:val="22"/>
          <w:szCs w:val="22"/>
        </w:rPr>
      </w:pPr>
    </w:p>
    <w:p w:rsidR="008418D9" w:rsidRDefault="0045370A">
      <w:pPr>
        <w:pStyle w:val="22"/>
        <w:numPr>
          <w:ilvl w:val="0"/>
          <w:numId w:val="2"/>
        </w:numPr>
        <w:shd w:val="clear" w:color="auto" w:fill="auto"/>
        <w:tabs>
          <w:tab w:val="left" w:pos="39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Prosimy o przekazanie projektu osłon radiologicznych dla sali operacyjnej hybrydowej.</w:t>
      </w:r>
    </w:p>
    <w:p w:rsidR="00677115" w:rsidRDefault="00677115" w:rsidP="00677115">
      <w:pPr>
        <w:rPr>
          <w:rFonts w:asciiTheme="minorHAnsi" w:hAnsiTheme="minorHAnsi" w:cstheme="minorHAnsi"/>
          <w:b/>
          <w:sz w:val="22"/>
          <w:szCs w:val="22"/>
        </w:rPr>
      </w:pPr>
    </w:p>
    <w:p w:rsidR="00677115" w:rsidRDefault="00677115" w:rsidP="00677115">
      <w:pPr>
        <w:rPr>
          <w:rFonts w:asciiTheme="minorHAnsi" w:hAnsiTheme="minorHAnsi" w:cstheme="minorHAnsi"/>
          <w:b/>
          <w:sz w:val="22"/>
          <w:szCs w:val="22"/>
        </w:rPr>
      </w:pPr>
      <w:r>
        <w:rPr>
          <w:rFonts w:asciiTheme="minorHAnsi" w:hAnsiTheme="minorHAnsi" w:cstheme="minorHAnsi"/>
          <w:b/>
          <w:sz w:val="22"/>
          <w:szCs w:val="22"/>
        </w:rPr>
        <w:t>Ad.44</w:t>
      </w:r>
    </w:p>
    <w:p w:rsidR="00677115" w:rsidRPr="00677115" w:rsidRDefault="00677115" w:rsidP="00677115">
      <w:pPr>
        <w:rPr>
          <w:rFonts w:asciiTheme="minorHAnsi" w:hAnsiTheme="minorHAnsi" w:cstheme="minorHAnsi"/>
          <w:b/>
          <w:sz w:val="22"/>
          <w:szCs w:val="22"/>
        </w:rPr>
      </w:pPr>
      <w:r>
        <w:rPr>
          <w:rFonts w:asciiTheme="minorHAnsi" w:hAnsiTheme="minorHAnsi" w:cstheme="minorHAnsi"/>
          <w:b/>
          <w:sz w:val="22"/>
          <w:szCs w:val="22"/>
        </w:rPr>
        <w:t>Zgonie z odpowiedzią nr 36.</w:t>
      </w:r>
    </w:p>
    <w:p w:rsidR="00677115" w:rsidRPr="00D24FA2" w:rsidRDefault="00677115" w:rsidP="00677115">
      <w:pPr>
        <w:pStyle w:val="22"/>
        <w:shd w:val="clear" w:color="auto" w:fill="auto"/>
        <w:tabs>
          <w:tab w:val="left" w:pos="399"/>
        </w:tabs>
        <w:spacing w:line="250" w:lineRule="exact"/>
        <w:ind w:firstLine="0"/>
        <w:jc w:val="both"/>
        <w:rPr>
          <w:rFonts w:asciiTheme="minorHAnsi" w:hAnsiTheme="minorHAnsi" w:cstheme="minorHAnsi"/>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Prosimy o potwierdzenie, że w ofercie należy uwzględnić wyłącznie wyposażenie meblowe wymienione w Opisie Przedmiotu Zamówienia (Zał. 9 do SIWZ) punkt 17 str. 127.</w:t>
      </w:r>
    </w:p>
    <w:p w:rsidR="00677115" w:rsidRDefault="00677115" w:rsidP="00677115">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45</w:t>
      </w:r>
    </w:p>
    <w:p w:rsidR="00677115" w:rsidRDefault="00677115" w:rsidP="00677115">
      <w:pPr>
        <w:pStyle w:val="22"/>
        <w:shd w:val="clear" w:color="auto" w:fill="auto"/>
        <w:tabs>
          <w:tab w:val="left" w:pos="399"/>
        </w:tabs>
        <w:spacing w:line="250" w:lineRule="exact"/>
        <w:ind w:left="400" w:firstLine="0"/>
        <w:rPr>
          <w:rFonts w:asciiTheme="minorHAnsi" w:hAnsiTheme="minorHAnsi" w:cstheme="minorHAnsi"/>
          <w:b/>
          <w:strike/>
          <w:color w:val="FF0000"/>
          <w:sz w:val="22"/>
          <w:szCs w:val="22"/>
        </w:rPr>
      </w:pPr>
    </w:p>
    <w:p w:rsidR="006D5996" w:rsidRDefault="006D5996" w:rsidP="006D5996">
      <w:pPr>
        <w:pStyle w:val="22"/>
        <w:shd w:val="clear" w:color="auto" w:fill="auto"/>
        <w:tabs>
          <w:tab w:val="left" w:pos="399"/>
        </w:tabs>
        <w:spacing w:line="250" w:lineRule="exact"/>
        <w:ind w:left="400" w:firstLine="0"/>
        <w:rPr>
          <w:b/>
          <w:color w:val="FF0000"/>
        </w:rPr>
      </w:pPr>
      <w:r>
        <w:rPr>
          <w:b/>
          <w:color w:val="FF0000"/>
        </w:rPr>
        <w:t xml:space="preserve">Wykonawca ma obowiązek ujęcia w ofercie wyposażenia meblowego zgodnie z projektem mebli. </w:t>
      </w:r>
      <w:r w:rsidRPr="006D5996">
        <w:rPr>
          <w:b/>
          <w:color w:val="FF0000"/>
        </w:rPr>
        <w:t>Rozwiązania indywidualne poszczególnych mebli określono w dokumentacji projektowej wykonawczej TOM 1.3 a lokalizację zastosowanych tam symboli rozmieszczono na rzutach technologii ( projekty wykonawcze TOM 1.2)</w:t>
      </w:r>
      <w:r>
        <w:rPr>
          <w:b/>
          <w:color w:val="FF0000"/>
        </w:rPr>
        <w:t xml:space="preserve">. Należy również uwzględnić załącznik nr 15 do OPZ - </w:t>
      </w:r>
      <w:r w:rsidRPr="006D5996">
        <w:rPr>
          <w:b/>
          <w:color w:val="FF0000"/>
        </w:rPr>
        <w:t xml:space="preserve">Katalog mebli typowych </w:t>
      </w:r>
      <w:r>
        <w:rPr>
          <w:b/>
          <w:color w:val="FF0000"/>
        </w:rPr>
        <w:t xml:space="preserve"> , który </w:t>
      </w:r>
      <w:r w:rsidRPr="006D5996">
        <w:rPr>
          <w:b/>
          <w:color w:val="FF0000"/>
        </w:rPr>
        <w:t xml:space="preserve"> określa standardy mebli stosowanych u Zamawiającego i jest uszczegółowieniem dla  materiałów, okuć , grubości obrzeży, </w:t>
      </w:r>
      <w:r>
        <w:rPr>
          <w:b/>
          <w:color w:val="FF0000"/>
        </w:rPr>
        <w:t>wykończenia płyt, szuflad  itp.</w:t>
      </w:r>
    </w:p>
    <w:p w:rsidR="006D5996" w:rsidRDefault="006D5996" w:rsidP="006D5996">
      <w:pPr>
        <w:pStyle w:val="22"/>
        <w:shd w:val="clear" w:color="auto" w:fill="auto"/>
        <w:tabs>
          <w:tab w:val="left" w:pos="399"/>
        </w:tabs>
        <w:spacing w:line="250" w:lineRule="exact"/>
        <w:ind w:left="400" w:firstLine="0"/>
        <w:rPr>
          <w:b/>
          <w:color w:val="FF0000"/>
        </w:rPr>
      </w:pPr>
      <w:r>
        <w:rPr>
          <w:b/>
          <w:color w:val="FF0000"/>
        </w:rPr>
        <w:t xml:space="preserve">Wyposażenie meblowe które znajduje się w dokumentacji projektowej a zostało </w:t>
      </w:r>
      <w:r w:rsidR="00C92545">
        <w:rPr>
          <w:b/>
          <w:color w:val="FF0000"/>
        </w:rPr>
        <w:t>wykreślone w punkcie 17 str. 127 SIWZ nie wchodzi w zakres wykonawcy.</w:t>
      </w:r>
    </w:p>
    <w:p w:rsidR="00C92545" w:rsidRPr="006D5996" w:rsidRDefault="00C92545" w:rsidP="006D5996">
      <w:pPr>
        <w:pStyle w:val="22"/>
        <w:shd w:val="clear" w:color="auto" w:fill="auto"/>
        <w:tabs>
          <w:tab w:val="left" w:pos="399"/>
        </w:tabs>
        <w:spacing w:line="250" w:lineRule="exact"/>
        <w:ind w:left="400" w:firstLine="0"/>
        <w:rPr>
          <w:b/>
          <w:color w:val="FF0000"/>
        </w:rPr>
      </w:pPr>
      <w:r>
        <w:rPr>
          <w:b/>
          <w:color w:val="FF0000"/>
        </w:rPr>
        <w:t xml:space="preserve">Należy zwrócić uwagę również na zapisy załącznika nr 1 do umowy Opis Przedmiotu Zamówienia,  gdzie </w:t>
      </w:r>
      <w:r w:rsidR="004B0E13">
        <w:rPr>
          <w:b/>
          <w:color w:val="FF0000"/>
        </w:rPr>
        <w:t xml:space="preserve">na stronie </w:t>
      </w:r>
      <w:r w:rsidR="004B0E13">
        <w:rPr>
          <w:b/>
          <w:color w:val="FF0000"/>
        </w:rPr>
        <w:lastRenderedPageBreak/>
        <w:t>20 zamieszczono również zapisy dotyczące mebli ( punkt 18 oraz punkt 19 )</w:t>
      </w:r>
    </w:p>
    <w:p w:rsidR="00677115" w:rsidRPr="00677115" w:rsidRDefault="00677115" w:rsidP="00677115">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Prosimy o wskazanie na planie zagospodarowania terenu lokalizacji przeznaczonej pod zaplecze budowy oraz o potwierdzenie, że teren ten zostanie udostępniony Wykonawcy nieodpłatnie na czas budowy.</w:t>
      </w:r>
    </w:p>
    <w:p w:rsidR="003E044B" w:rsidRDefault="003E044B" w:rsidP="003E044B">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46</w:t>
      </w:r>
    </w:p>
    <w:p w:rsidR="003E044B" w:rsidRPr="003E044B" w:rsidRDefault="003E044B" w:rsidP="003E044B">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Zamawiający przekaże nieodpłatnie teren przeznaczony pod zaplecze budowy w bezpośrednim sąsiedztwie nowo budowanego budynku. Miejsce wytyczone zostanie zgodnie z ustaleniami po podpisaniu Umowy z Wykonawcą po analizie jego potrzeb.</w:t>
      </w: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Dotyczy treści Umowy: Zgodnie z 3) Uprawnienia z tytułu rękojmi i gwarancji jakości p. 27.2 „W okresie gwarancji Wykonawca przejmuje wszelkie obowiązki wynikające z serwisowania i konserwacji zabudowanych urządzeń, instalacji i wyposażenia”. Prosimy o potwierdzenie, że koszt wymiany zużywalnych materiałów eksploatacyjnych leży po stronie Zamawiającego.</w:t>
      </w:r>
    </w:p>
    <w:p w:rsidR="00826B72" w:rsidRDefault="00826B72" w:rsidP="00826B72">
      <w:pPr>
        <w:pStyle w:val="22"/>
        <w:shd w:val="clear" w:color="auto" w:fill="auto"/>
        <w:tabs>
          <w:tab w:val="left" w:pos="399"/>
        </w:tabs>
        <w:spacing w:line="250" w:lineRule="exact"/>
        <w:ind w:left="400" w:firstLine="0"/>
        <w:rPr>
          <w:rFonts w:asciiTheme="minorHAnsi" w:hAnsiTheme="minorHAnsi" w:cstheme="minorHAnsi"/>
          <w:b/>
          <w:sz w:val="22"/>
          <w:szCs w:val="22"/>
        </w:rPr>
      </w:pPr>
    </w:p>
    <w:p w:rsidR="00826B72" w:rsidRDefault="00826B72" w:rsidP="00826B72">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Ad.47</w:t>
      </w:r>
    </w:p>
    <w:p w:rsidR="00826B72" w:rsidRPr="00BC7C71" w:rsidRDefault="00826B72" w:rsidP="00826B72">
      <w:pPr>
        <w:pStyle w:val="NormalnyWeb"/>
        <w:spacing w:before="0" w:beforeAutospacing="0" w:after="0" w:afterAutospacing="0"/>
        <w:ind w:left="708"/>
        <w:rPr>
          <w:rFonts w:ascii="Calibri" w:hAnsi="Calibri" w:cs="Calibri"/>
          <w:b/>
          <w:sz w:val="22"/>
          <w:szCs w:val="22"/>
        </w:rPr>
      </w:pPr>
      <w:r w:rsidRPr="00BC7C71">
        <w:rPr>
          <w:rFonts w:ascii="Calibri" w:hAnsi="Calibri" w:cs="Calibri"/>
          <w:b/>
          <w:iCs/>
          <w:sz w:val="22"/>
          <w:szCs w:val="22"/>
        </w:rPr>
        <w:t xml:space="preserve">Materiały eksploatacyjne niezbędne do wykonania przeglądów są po stronie wykonawcy </w:t>
      </w:r>
    </w:p>
    <w:p w:rsidR="00826B72" w:rsidRPr="00BC7C71" w:rsidRDefault="00826B72" w:rsidP="00826B72">
      <w:pPr>
        <w:pStyle w:val="NormalnyWeb"/>
        <w:spacing w:before="0" w:beforeAutospacing="0" w:after="0" w:afterAutospacing="0"/>
        <w:ind w:left="708"/>
        <w:rPr>
          <w:rFonts w:ascii="Calibri" w:hAnsi="Calibri" w:cs="Calibri"/>
          <w:b/>
          <w:sz w:val="22"/>
          <w:szCs w:val="22"/>
        </w:rPr>
      </w:pPr>
      <w:r w:rsidRPr="00BC7C71">
        <w:rPr>
          <w:rFonts w:ascii="Calibri" w:hAnsi="Calibri" w:cs="Calibri"/>
          <w:b/>
          <w:iCs/>
          <w:sz w:val="22"/>
          <w:szCs w:val="22"/>
        </w:rPr>
        <w:t>Wyłączeniu podlegają następujące materiały eksploatacyjne, których koszty pozostają po stronie Zamawiającego:</w:t>
      </w:r>
    </w:p>
    <w:p w:rsidR="00826B72" w:rsidRPr="00BC7C71" w:rsidRDefault="00826B72" w:rsidP="00826B72">
      <w:pPr>
        <w:pStyle w:val="NormalnyWeb"/>
        <w:spacing w:before="0" w:beforeAutospacing="0" w:after="0" w:afterAutospacing="0"/>
        <w:ind w:left="708"/>
        <w:rPr>
          <w:rFonts w:ascii="Calibri" w:hAnsi="Calibri" w:cs="Calibri"/>
          <w:b/>
          <w:sz w:val="22"/>
          <w:szCs w:val="22"/>
        </w:rPr>
      </w:pPr>
      <w:r w:rsidRPr="00BC7C71">
        <w:rPr>
          <w:rFonts w:ascii="Calibri" w:hAnsi="Calibri" w:cs="Calibri"/>
          <w:b/>
          <w:iCs/>
          <w:sz w:val="22"/>
          <w:szCs w:val="22"/>
        </w:rPr>
        <w:t xml:space="preserve">* wszelkiego rodzaju filtry oleju, wody, paliwa, filtry w układach wentylacji i klimatyzacji </w:t>
      </w:r>
    </w:p>
    <w:p w:rsidR="00826B72" w:rsidRPr="00BC7C71" w:rsidRDefault="00826B72" w:rsidP="00826B72">
      <w:pPr>
        <w:pStyle w:val="NormalnyWeb"/>
        <w:spacing w:before="0" w:beforeAutospacing="0" w:after="0" w:afterAutospacing="0"/>
        <w:ind w:left="708"/>
        <w:rPr>
          <w:rFonts w:ascii="Calibri" w:hAnsi="Calibri" w:cs="Calibri"/>
          <w:b/>
          <w:sz w:val="22"/>
          <w:szCs w:val="22"/>
        </w:rPr>
      </w:pPr>
      <w:r w:rsidRPr="00BC7C71">
        <w:rPr>
          <w:rFonts w:ascii="Calibri" w:hAnsi="Calibri" w:cs="Calibri"/>
          <w:b/>
          <w:iCs/>
          <w:sz w:val="22"/>
          <w:szCs w:val="22"/>
        </w:rPr>
        <w:t xml:space="preserve">* wszelkiego rodzaju  źródła oświetlenia w przypadku ich eksploatacji powyżej 24 miesięcy </w:t>
      </w:r>
    </w:p>
    <w:p w:rsidR="00826B72" w:rsidRPr="00BC7C71" w:rsidRDefault="00826B72" w:rsidP="00826B72">
      <w:pPr>
        <w:pStyle w:val="NormalnyWeb"/>
        <w:spacing w:before="0" w:beforeAutospacing="0" w:after="0" w:afterAutospacing="0"/>
        <w:ind w:left="708"/>
        <w:rPr>
          <w:rFonts w:ascii="Calibri" w:hAnsi="Calibri" w:cs="Calibri"/>
          <w:b/>
          <w:sz w:val="22"/>
          <w:szCs w:val="22"/>
        </w:rPr>
      </w:pPr>
      <w:r w:rsidRPr="00BC7C71">
        <w:rPr>
          <w:rFonts w:ascii="Calibri" w:hAnsi="Calibri" w:cs="Calibri"/>
          <w:b/>
          <w:iCs/>
          <w:sz w:val="22"/>
          <w:szCs w:val="22"/>
        </w:rPr>
        <w:t xml:space="preserve">* elementy eksploatacyjne, które należy wymieniać cyklicznie zgodnie z instrukcjami producentów ( dotyczy wyłącznie  urządzeń wentylacji i klimatyzacji, urządzeń UPS, sprężarek sprężonego powietrza i próżni, wszelkiego rodzaju myjni, myjek </w:t>
      </w:r>
      <w:proofErr w:type="spellStart"/>
      <w:r w:rsidRPr="00BC7C71">
        <w:rPr>
          <w:rFonts w:ascii="Calibri" w:hAnsi="Calibri" w:cs="Calibri"/>
          <w:b/>
          <w:iCs/>
          <w:sz w:val="22"/>
          <w:szCs w:val="22"/>
        </w:rPr>
        <w:t>itp</w:t>
      </w:r>
      <w:proofErr w:type="spellEnd"/>
      <w:r w:rsidRPr="00BC7C71">
        <w:rPr>
          <w:rFonts w:ascii="Calibri" w:hAnsi="Calibri" w:cs="Calibri"/>
          <w:b/>
          <w:iCs/>
          <w:sz w:val="22"/>
          <w:szCs w:val="22"/>
        </w:rPr>
        <w:t>, stacji uzdatniania wody, agregatów prądotwórczych )</w:t>
      </w:r>
      <w:r>
        <w:rPr>
          <w:rFonts w:ascii="Calibri" w:hAnsi="Calibri" w:cs="Calibri"/>
          <w:b/>
          <w:iCs/>
          <w:sz w:val="22"/>
          <w:szCs w:val="22"/>
        </w:rPr>
        <w:t>.</w:t>
      </w:r>
    </w:p>
    <w:p w:rsidR="00826B72" w:rsidRPr="00826B72" w:rsidRDefault="00826B72" w:rsidP="00826B72">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Z uwagi na dodatkowe koszty wydłużonej gwarancji dla urządzeń, prosimy o ich wyłączenie z deklarowanego w ofercie okresu gwarancji i zastosowanie gwarancji producenta.</w:t>
      </w:r>
    </w:p>
    <w:p w:rsidR="00826B72" w:rsidRDefault="00826B72" w:rsidP="00826B72">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Ad. 48</w:t>
      </w:r>
    </w:p>
    <w:p w:rsidR="00826B72" w:rsidRDefault="00826B72" w:rsidP="00826B72">
      <w:pPr>
        <w:pStyle w:val="22"/>
        <w:shd w:val="clear" w:color="auto" w:fill="auto"/>
        <w:tabs>
          <w:tab w:val="left" w:pos="399"/>
        </w:tabs>
        <w:spacing w:line="250" w:lineRule="exact"/>
        <w:ind w:left="400" w:firstLine="0"/>
        <w:rPr>
          <w:rFonts w:asciiTheme="minorHAnsi" w:hAnsiTheme="minorHAnsi" w:cstheme="minorHAnsi"/>
          <w:b/>
          <w:sz w:val="22"/>
          <w:szCs w:val="22"/>
        </w:rPr>
      </w:pPr>
      <w:r>
        <w:rPr>
          <w:rFonts w:asciiTheme="minorHAnsi" w:hAnsiTheme="minorHAnsi" w:cstheme="minorHAnsi"/>
          <w:b/>
          <w:sz w:val="22"/>
          <w:szCs w:val="22"/>
        </w:rPr>
        <w:t>Zgodnie z SIWZ</w:t>
      </w:r>
    </w:p>
    <w:p w:rsidR="00D8247E" w:rsidRPr="00826B72" w:rsidRDefault="00D8247E" w:rsidP="00826B72">
      <w:pPr>
        <w:pStyle w:val="22"/>
        <w:shd w:val="clear" w:color="auto" w:fill="auto"/>
        <w:tabs>
          <w:tab w:val="left" w:pos="399"/>
        </w:tabs>
        <w:spacing w:line="250" w:lineRule="exact"/>
        <w:ind w:left="400" w:firstLine="0"/>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t>Na rys. GC-KN-Pw-4 pokazane są tylko słupy przyziemia. Prosimy o uzupełnienie dokumentacji o rysunki wszystkich słupów wraz z zestawieniem zbrojenia.</w:t>
      </w:r>
    </w:p>
    <w:p w:rsidR="00D8247E" w:rsidRDefault="00D8247E" w:rsidP="00D8247E">
      <w:pPr>
        <w:pStyle w:val="22"/>
        <w:shd w:val="clear" w:color="auto" w:fill="auto"/>
        <w:tabs>
          <w:tab w:val="left" w:pos="399"/>
        </w:tabs>
        <w:spacing w:line="250" w:lineRule="exact"/>
        <w:ind w:left="400" w:firstLine="0"/>
        <w:rPr>
          <w:rFonts w:asciiTheme="minorHAnsi" w:hAnsiTheme="minorHAnsi" w:cstheme="minorHAnsi"/>
          <w:sz w:val="22"/>
          <w:szCs w:val="22"/>
        </w:rPr>
      </w:pPr>
    </w:p>
    <w:p w:rsidR="00826B72" w:rsidRPr="00D8247E" w:rsidRDefault="00D8247E" w:rsidP="00D8247E">
      <w:pPr>
        <w:pStyle w:val="22"/>
        <w:shd w:val="clear" w:color="auto" w:fill="auto"/>
        <w:tabs>
          <w:tab w:val="left" w:pos="399"/>
        </w:tabs>
        <w:spacing w:line="250" w:lineRule="exact"/>
        <w:ind w:firstLine="0"/>
        <w:jc w:val="both"/>
        <w:rPr>
          <w:rFonts w:asciiTheme="minorHAnsi" w:hAnsiTheme="minorHAnsi" w:cstheme="minorHAnsi"/>
          <w:b/>
          <w:color w:val="FF0000"/>
          <w:sz w:val="22"/>
          <w:szCs w:val="22"/>
        </w:rPr>
      </w:pPr>
      <w:r w:rsidRPr="00D8247E">
        <w:rPr>
          <w:rFonts w:asciiTheme="minorHAnsi" w:hAnsiTheme="minorHAnsi" w:cstheme="minorHAnsi"/>
          <w:b/>
          <w:color w:val="FF0000"/>
          <w:sz w:val="22"/>
          <w:szCs w:val="22"/>
        </w:rPr>
        <w:t>Ad.49. Dokumentacja projektowa – rysunek GC-KN-Pw-4 zawiera wszystkie projektowane słupy. Zamawiający przypomina, iż projekt umieszczony na stronie przewiduje wykonanie tylko przyziemia w metodzie tradycyjnej żelbetowej. Pozostałe kondygnacje są zaprojektowane w technologii modułowej, więc nie występują tam słupy. Wykonawca zgodnie z SIWZ ma możliwość wykonania całego budynku w technologii tradycyjnej żelbetowej, wówczas to po jego stronie leży wykonanie nowego projektu zamiennego</w:t>
      </w:r>
      <w:r>
        <w:rPr>
          <w:rFonts w:asciiTheme="minorHAnsi" w:hAnsiTheme="minorHAnsi" w:cstheme="minorHAnsi"/>
          <w:b/>
          <w:color w:val="FF0000"/>
          <w:sz w:val="22"/>
          <w:szCs w:val="22"/>
        </w:rPr>
        <w:t>.</w:t>
      </w:r>
    </w:p>
    <w:p w:rsidR="00D8247E" w:rsidRPr="00D8247E" w:rsidRDefault="00D8247E" w:rsidP="00D8247E">
      <w:pPr>
        <w:pStyle w:val="22"/>
        <w:shd w:val="clear" w:color="auto" w:fill="auto"/>
        <w:tabs>
          <w:tab w:val="left" w:pos="399"/>
        </w:tabs>
        <w:spacing w:line="250" w:lineRule="exact"/>
        <w:ind w:firstLine="0"/>
        <w:jc w:val="both"/>
        <w:rPr>
          <w:rFonts w:asciiTheme="minorHAnsi" w:hAnsiTheme="minorHAnsi" w:cstheme="minorHAnsi"/>
          <w:b/>
          <w:sz w:val="22"/>
          <w:szCs w:val="22"/>
        </w:rPr>
      </w:pPr>
    </w:p>
    <w:p w:rsidR="008418D9" w:rsidRDefault="0045370A">
      <w:pPr>
        <w:pStyle w:val="22"/>
        <w:numPr>
          <w:ilvl w:val="0"/>
          <w:numId w:val="2"/>
        </w:numPr>
        <w:shd w:val="clear" w:color="auto" w:fill="auto"/>
        <w:tabs>
          <w:tab w:val="left" w:pos="39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Prosimy o podanie zabezpieczenia antykorozyjnego konstrukcji stalowej dla poszczególnych elementów</w:t>
      </w:r>
    </w:p>
    <w:p w:rsidR="00084B10" w:rsidRDefault="00084B10" w:rsidP="009E5470">
      <w:pPr>
        <w:pStyle w:val="Akapitzlist"/>
        <w:jc w:val="both"/>
        <w:rPr>
          <w:rFonts w:asciiTheme="minorHAnsi" w:hAnsiTheme="minorHAnsi" w:cstheme="minorHAnsi"/>
          <w:sz w:val="22"/>
          <w:szCs w:val="22"/>
        </w:rPr>
      </w:pPr>
    </w:p>
    <w:p w:rsidR="009E5470" w:rsidRPr="002A7A97" w:rsidRDefault="00084B10" w:rsidP="009E5470">
      <w:pPr>
        <w:pStyle w:val="22"/>
        <w:shd w:val="clear" w:color="auto" w:fill="auto"/>
        <w:tabs>
          <w:tab w:val="left" w:pos="399"/>
        </w:tabs>
        <w:spacing w:line="250" w:lineRule="exact"/>
        <w:ind w:firstLine="0"/>
        <w:jc w:val="both"/>
        <w:rPr>
          <w:rFonts w:ascii="Calibri" w:hAnsi="Calibri" w:cs="Calibri"/>
          <w:bCs/>
          <w:color w:val="FF0000"/>
          <w:sz w:val="22"/>
          <w:szCs w:val="22"/>
        </w:rPr>
      </w:pPr>
      <w:r w:rsidRPr="002A7A97">
        <w:rPr>
          <w:color w:val="FF0000"/>
          <w:sz w:val="23"/>
          <w:szCs w:val="23"/>
        </w:rPr>
        <w:t xml:space="preserve">Ad 50. </w:t>
      </w:r>
      <w:r w:rsidR="009E5470" w:rsidRPr="002A7A97">
        <w:rPr>
          <w:rFonts w:asciiTheme="minorHAnsi" w:hAnsiTheme="minorHAnsi" w:cstheme="minorHAnsi"/>
          <w:color w:val="FF0000"/>
          <w:sz w:val="22"/>
          <w:szCs w:val="22"/>
        </w:rPr>
        <w:t xml:space="preserve">W </w:t>
      </w:r>
      <w:proofErr w:type="spellStart"/>
      <w:r w:rsidR="009E5470" w:rsidRPr="002A7A97">
        <w:rPr>
          <w:rFonts w:asciiTheme="minorHAnsi" w:hAnsiTheme="minorHAnsi" w:cstheme="minorHAnsi"/>
          <w:color w:val="FF0000"/>
          <w:sz w:val="22"/>
          <w:szCs w:val="22"/>
        </w:rPr>
        <w:t>zal</w:t>
      </w:r>
      <w:proofErr w:type="spellEnd"/>
      <w:r w:rsidR="009E5470" w:rsidRPr="002A7A97">
        <w:rPr>
          <w:rFonts w:asciiTheme="minorHAnsi" w:hAnsiTheme="minorHAnsi" w:cstheme="minorHAnsi"/>
          <w:color w:val="FF0000"/>
          <w:sz w:val="22"/>
          <w:szCs w:val="22"/>
        </w:rPr>
        <w:t xml:space="preserve">. 1 do OPZ - dokumentacja </w:t>
      </w:r>
      <w:proofErr w:type="spellStart"/>
      <w:r w:rsidR="009E5470" w:rsidRPr="002A7A97">
        <w:rPr>
          <w:rFonts w:asciiTheme="minorHAnsi" w:hAnsiTheme="minorHAnsi" w:cstheme="minorHAnsi"/>
          <w:color w:val="FF0000"/>
          <w:sz w:val="22"/>
          <w:szCs w:val="22"/>
        </w:rPr>
        <w:t>projektowa\PROJEKTY</w:t>
      </w:r>
      <w:proofErr w:type="spellEnd"/>
      <w:r w:rsidR="009E5470" w:rsidRPr="002A7A97">
        <w:rPr>
          <w:rFonts w:asciiTheme="minorHAnsi" w:hAnsiTheme="minorHAnsi" w:cstheme="minorHAnsi"/>
          <w:color w:val="FF0000"/>
          <w:sz w:val="22"/>
          <w:szCs w:val="22"/>
        </w:rPr>
        <w:t xml:space="preserve"> WYKONAWCZE 11.2016 CD.1\TOM 1\TOM 1.1\TOM 1.1.1\001_OPIS  znajduje się plik o nazwie </w:t>
      </w:r>
      <w:proofErr w:type="spellStart"/>
      <w:r w:rsidR="009E5470" w:rsidRPr="002A7A97">
        <w:rPr>
          <w:rFonts w:asciiTheme="minorHAnsi" w:hAnsiTheme="minorHAnsi" w:cstheme="minorHAnsi"/>
          <w:color w:val="FF0000"/>
          <w:sz w:val="22"/>
          <w:szCs w:val="22"/>
        </w:rPr>
        <w:t>GC_PW_OPIS</w:t>
      </w:r>
      <w:proofErr w:type="spellEnd"/>
      <w:r w:rsidR="009E5470" w:rsidRPr="002A7A97">
        <w:rPr>
          <w:rFonts w:asciiTheme="minorHAnsi" w:hAnsiTheme="minorHAnsi" w:cstheme="minorHAnsi"/>
          <w:color w:val="FF0000"/>
          <w:sz w:val="22"/>
          <w:szCs w:val="22"/>
        </w:rPr>
        <w:t xml:space="preserve">. W punkcie 7.3 tego opisu dotyczącym konstrukcji znajdują się informacje na temat konstrukcji oraz wymaganych klas odporności ogniowej a także punkt </w:t>
      </w:r>
      <w:r w:rsidR="009E5470" w:rsidRPr="002A7A97">
        <w:rPr>
          <w:bCs/>
          <w:color w:val="FF0000"/>
          <w:sz w:val="20"/>
          <w:szCs w:val="20"/>
        </w:rPr>
        <w:t xml:space="preserve">7.3.3 </w:t>
      </w:r>
      <w:r w:rsidR="009E5470" w:rsidRPr="002A7A97">
        <w:rPr>
          <w:rFonts w:ascii="Calibri" w:hAnsi="Calibri" w:cs="Calibri"/>
          <w:bCs/>
          <w:color w:val="FF0000"/>
          <w:sz w:val="22"/>
          <w:szCs w:val="22"/>
        </w:rPr>
        <w:t xml:space="preserve">Materiały i zabezpieczenia antykorozyjne i przeciwpożarowe konstrukcji stalowej nośnej modułu. </w:t>
      </w:r>
    </w:p>
    <w:p w:rsidR="002A7A97" w:rsidRPr="002A7A97" w:rsidRDefault="002A7A97" w:rsidP="009E5470">
      <w:pPr>
        <w:pStyle w:val="22"/>
        <w:shd w:val="clear" w:color="auto" w:fill="auto"/>
        <w:tabs>
          <w:tab w:val="left" w:pos="399"/>
        </w:tabs>
        <w:spacing w:line="250" w:lineRule="exact"/>
        <w:ind w:firstLine="0"/>
        <w:jc w:val="both"/>
        <w:rPr>
          <w:rFonts w:ascii="Calibri" w:hAnsi="Calibri" w:cs="Calibri"/>
          <w:bCs/>
          <w:color w:val="FF0000"/>
          <w:sz w:val="22"/>
          <w:szCs w:val="22"/>
        </w:rPr>
      </w:pPr>
      <w:r w:rsidRPr="002A7A97">
        <w:rPr>
          <w:rFonts w:ascii="Calibri" w:hAnsi="Calibri" w:cs="Calibri"/>
          <w:bCs/>
          <w:color w:val="FF0000"/>
          <w:sz w:val="22"/>
          <w:szCs w:val="22"/>
        </w:rPr>
        <w:t>W uzupełnieniu Zamawiający wyjaśnia iż :</w:t>
      </w:r>
    </w:p>
    <w:p w:rsidR="002A7A97" w:rsidRPr="002A7A97" w:rsidRDefault="002A7A97" w:rsidP="002A7A97">
      <w:pPr>
        <w:widowControl/>
        <w:autoSpaceDE w:val="0"/>
        <w:autoSpaceDN w:val="0"/>
        <w:adjustRightInd w:val="0"/>
        <w:rPr>
          <w:rFonts w:ascii="Calibri" w:hAnsi="Calibri" w:cs="Calibri"/>
          <w:color w:val="FF0000"/>
          <w:sz w:val="22"/>
          <w:szCs w:val="22"/>
          <w:lang w:bidi="ar-SA"/>
        </w:rPr>
      </w:pPr>
      <w:r w:rsidRPr="002A7A97">
        <w:rPr>
          <w:rFonts w:ascii="Calibri" w:hAnsi="Calibri" w:cs="Calibri"/>
          <w:color w:val="FF0000"/>
          <w:sz w:val="22"/>
          <w:szCs w:val="22"/>
          <w:lang w:bidi="ar-SA"/>
        </w:rPr>
        <w:t>Konstrukcje stalowa należy zabezpieczyć przed korozja zgodnie z norma PN-EN ISO 12944-2</w:t>
      </w:r>
    </w:p>
    <w:p w:rsidR="002A7A97" w:rsidRPr="002A7A97" w:rsidRDefault="002A7A97" w:rsidP="002A7A97">
      <w:pPr>
        <w:widowControl/>
        <w:autoSpaceDE w:val="0"/>
        <w:autoSpaceDN w:val="0"/>
        <w:adjustRightInd w:val="0"/>
        <w:rPr>
          <w:rFonts w:ascii="Calibri" w:hAnsi="Calibri" w:cs="Calibri"/>
          <w:color w:val="FF0000"/>
          <w:sz w:val="22"/>
          <w:szCs w:val="22"/>
          <w:lang w:bidi="ar-SA"/>
        </w:rPr>
      </w:pPr>
      <w:r w:rsidRPr="002A7A97">
        <w:rPr>
          <w:rFonts w:ascii="Calibri" w:hAnsi="Calibri" w:cs="Calibri"/>
          <w:color w:val="FF0000"/>
          <w:sz w:val="22"/>
          <w:szCs w:val="22"/>
          <w:lang w:bidi="ar-SA"/>
        </w:rPr>
        <w:t>Kategoria korozyjności C2 trwałość dł</w:t>
      </w:r>
      <w:r>
        <w:rPr>
          <w:rFonts w:ascii="Calibri" w:hAnsi="Calibri" w:cs="Calibri"/>
          <w:color w:val="FF0000"/>
          <w:sz w:val="22"/>
          <w:szCs w:val="22"/>
          <w:lang w:bidi="ar-SA"/>
        </w:rPr>
        <w:t xml:space="preserve">uga H. </w:t>
      </w:r>
      <w:r w:rsidRPr="002A7A97">
        <w:rPr>
          <w:rFonts w:ascii="Calibri" w:hAnsi="Calibri" w:cs="Calibri"/>
          <w:color w:val="FF0000"/>
          <w:sz w:val="22"/>
          <w:szCs w:val="22"/>
          <w:lang w:bidi="ar-SA"/>
        </w:rPr>
        <w:t>Stopień przygotowania powierzc</w:t>
      </w:r>
      <w:r>
        <w:rPr>
          <w:rFonts w:ascii="Calibri" w:hAnsi="Calibri" w:cs="Calibri"/>
          <w:color w:val="FF0000"/>
          <w:sz w:val="22"/>
          <w:szCs w:val="22"/>
          <w:lang w:bidi="ar-SA"/>
        </w:rPr>
        <w:t xml:space="preserve">hni SA 2 . ( przez oczyszczanie strumieniowe) </w:t>
      </w:r>
      <w:proofErr w:type="spellStart"/>
      <w:r w:rsidRPr="002A7A97">
        <w:rPr>
          <w:rFonts w:ascii="Calibri" w:hAnsi="Calibri" w:cs="Calibri"/>
          <w:color w:val="FF0000"/>
          <w:sz w:val="22"/>
          <w:szCs w:val="22"/>
          <w:lang w:bidi="ar-SA"/>
        </w:rPr>
        <w:t>Dobor</w:t>
      </w:r>
      <w:proofErr w:type="spellEnd"/>
      <w:r w:rsidRPr="002A7A97">
        <w:rPr>
          <w:rFonts w:ascii="Calibri" w:hAnsi="Calibri" w:cs="Calibri"/>
          <w:color w:val="FF0000"/>
          <w:sz w:val="22"/>
          <w:szCs w:val="22"/>
          <w:lang w:bidi="ar-SA"/>
        </w:rPr>
        <w:t xml:space="preserve"> powłoki spełniającej ww. wymagania w gestii Wykonawcy konstrukcji stalowych.</w:t>
      </w:r>
    </w:p>
    <w:p w:rsidR="002A7A97" w:rsidRPr="002A7A97" w:rsidRDefault="002A7A97" w:rsidP="002A7A97">
      <w:pPr>
        <w:widowControl/>
        <w:autoSpaceDE w:val="0"/>
        <w:autoSpaceDN w:val="0"/>
        <w:adjustRightInd w:val="0"/>
        <w:rPr>
          <w:rFonts w:ascii="Calibri" w:hAnsi="Calibri" w:cs="Calibri"/>
          <w:color w:val="FF0000"/>
          <w:sz w:val="22"/>
          <w:szCs w:val="22"/>
          <w:lang w:bidi="ar-SA"/>
        </w:rPr>
      </w:pPr>
      <w:r w:rsidRPr="002A7A97">
        <w:rPr>
          <w:rFonts w:ascii="Calibri" w:hAnsi="Calibri" w:cs="Calibri"/>
          <w:color w:val="FF0000"/>
          <w:sz w:val="22"/>
          <w:szCs w:val="22"/>
          <w:lang w:bidi="ar-SA"/>
        </w:rPr>
        <w:t>Przykładowo :</w:t>
      </w:r>
    </w:p>
    <w:p w:rsidR="002A7A97" w:rsidRPr="002A7A97" w:rsidRDefault="002A7A97" w:rsidP="002A7A97">
      <w:pPr>
        <w:widowControl/>
        <w:autoSpaceDE w:val="0"/>
        <w:autoSpaceDN w:val="0"/>
        <w:adjustRightInd w:val="0"/>
        <w:rPr>
          <w:rFonts w:ascii="Calibri" w:hAnsi="Calibri" w:cs="Calibri"/>
          <w:color w:val="FF0000"/>
          <w:sz w:val="22"/>
          <w:szCs w:val="22"/>
          <w:lang w:bidi="ar-SA"/>
        </w:rPr>
      </w:pPr>
      <w:r w:rsidRPr="002A7A97">
        <w:rPr>
          <w:rFonts w:ascii="Calibri" w:hAnsi="Calibri" w:cs="Calibri"/>
          <w:color w:val="FF0000"/>
          <w:sz w:val="22"/>
          <w:szCs w:val="22"/>
          <w:lang w:bidi="ar-SA"/>
        </w:rPr>
        <w:t>Zestaw epoksydowo-poliuretanowy ISO 12944 EPPUR 120/</w:t>
      </w:r>
      <w:r>
        <w:rPr>
          <w:rFonts w:ascii="Calibri" w:hAnsi="Calibri" w:cs="Calibri"/>
          <w:color w:val="FF0000"/>
          <w:sz w:val="22"/>
          <w:szCs w:val="22"/>
          <w:lang w:bidi="ar-SA"/>
        </w:rPr>
        <w:t xml:space="preserve">2-Fe Sa2. . Farba epoksydowa do gruntowania SF30 50 </w:t>
      </w:r>
      <w:proofErr w:type="spellStart"/>
      <w:r w:rsidRPr="002A7A97">
        <w:rPr>
          <w:rFonts w:ascii="Calibri" w:hAnsi="Calibri" w:cs="Calibri"/>
          <w:color w:val="FF0000"/>
          <w:sz w:val="22"/>
          <w:szCs w:val="22"/>
          <w:lang w:bidi="ar-SA"/>
        </w:rPr>
        <w:t>μm+emalia</w:t>
      </w:r>
      <w:proofErr w:type="spellEnd"/>
      <w:r w:rsidRPr="002A7A97">
        <w:rPr>
          <w:rFonts w:ascii="Calibri" w:hAnsi="Calibri" w:cs="Calibri"/>
          <w:color w:val="FF0000"/>
          <w:sz w:val="22"/>
          <w:szCs w:val="22"/>
          <w:lang w:bidi="ar-SA"/>
        </w:rPr>
        <w:t xml:space="preserve"> poliuretanowa SF13 80 </w:t>
      </w:r>
      <w:proofErr w:type="spellStart"/>
      <w:r w:rsidRPr="002A7A97">
        <w:rPr>
          <w:rFonts w:ascii="Calibri" w:hAnsi="Calibri" w:cs="Calibri"/>
          <w:color w:val="FF0000"/>
          <w:sz w:val="22"/>
          <w:szCs w:val="22"/>
          <w:lang w:bidi="ar-SA"/>
        </w:rPr>
        <w:t>μm</w:t>
      </w:r>
      <w:proofErr w:type="spellEnd"/>
      <w:r w:rsidRPr="002A7A97">
        <w:rPr>
          <w:rFonts w:ascii="Calibri" w:hAnsi="Calibri" w:cs="Calibri"/>
          <w:color w:val="FF0000"/>
          <w:sz w:val="22"/>
          <w:szCs w:val="22"/>
          <w:lang w:bidi="ar-SA"/>
        </w:rPr>
        <w:t xml:space="preserve"> lub inny </w:t>
      </w:r>
      <w:proofErr w:type="spellStart"/>
      <w:r w:rsidRPr="002A7A97">
        <w:rPr>
          <w:rFonts w:ascii="Calibri" w:hAnsi="Calibri" w:cs="Calibri"/>
          <w:color w:val="FF0000"/>
          <w:sz w:val="22"/>
          <w:szCs w:val="22"/>
          <w:lang w:bidi="ar-SA"/>
        </w:rPr>
        <w:t>rownoważ</w:t>
      </w:r>
      <w:r>
        <w:rPr>
          <w:rFonts w:ascii="Calibri" w:hAnsi="Calibri" w:cs="Calibri"/>
          <w:color w:val="FF0000"/>
          <w:sz w:val="22"/>
          <w:szCs w:val="22"/>
          <w:lang w:bidi="ar-SA"/>
        </w:rPr>
        <w:t>ny</w:t>
      </w:r>
      <w:proofErr w:type="spellEnd"/>
      <w:r>
        <w:rPr>
          <w:rFonts w:ascii="Calibri" w:hAnsi="Calibri" w:cs="Calibri"/>
          <w:color w:val="FF0000"/>
          <w:sz w:val="22"/>
          <w:szCs w:val="22"/>
          <w:lang w:bidi="ar-SA"/>
        </w:rPr>
        <w:t xml:space="preserve"> system </w:t>
      </w:r>
      <w:r w:rsidRPr="002A7A97">
        <w:rPr>
          <w:rFonts w:ascii="Calibri" w:hAnsi="Calibri" w:cs="Calibri"/>
          <w:color w:val="FF0000"/>
          <w:sz w:val="22"/>
          <w:szCs w:val="22"/>
          <w:lang w:bidi="ar-SA"/>
        </w:rPr>
        <w:t>epoksydowo-poliuretanowy.</w:t>
      </w:r>
    </w:p>
    <w:p w:rsidR="009E5470" w:rsidRPr="009E5470" w:rsidRDefault="009E5470" w:rsidP="00084B10">
      <w:pPr>
        <w:pStyle w:val="22"/>
        <w:shd w:val="clear" w:color="auto" w:fill="auto"/>
        <w:tabs>
          <w:tab w:val="left" w:pos="399"/>
        </w:tabs>
        <w:spacing w:line="250" w:lineRule="exact"/>
        <w:ind w:firstLine="0"/>
        <w:jc w:val="both"/>
        <w:rPr>
          <w:b/>
          <w:color w:val="FF0000"/>
          <w:sz w:val="23"/>
          <w:szCs w:val="23"/>
        </w:rPr>
      </w:pPr>
    </w:p>
    <w:p w:rsidR="009E5470" w:rsidRDefault="009E5470" w:rsidP="00084B10">
      <w:pPr>
        <w:pStyle w:val="22"/>
        <w:shd w:val="clear" w:color="auto" w:fill="auto"/>
        <w:tabs>
          <w:tab w:val="left" w:pos="399"/>
        </w:tabs>
        <w:spacing w:line="250" w:lineRule="exact"/>
        <w:ind w:firstLine="0"/>
        <w:jc w:val="both"/>
        <w:rPr>
          <w:b/>
          <w:i/>
          <w:color w:val="FF0000"/>
          <w:sz w:val="23"/>
          <w:szCs w:val="23"/>
        </w:rPr>
      </w:pPr>
    </w:p>
    <w:p w:rsidR="00084B10" w:rsidRPr="00084B10" w:rsidRDefault="00084B10" w:rsidP="00084B10">
      <w:pPr>
        <w:pStyle w:val="22"/>
        <w:shd w:val="clear" w:color="auto" w:fill="auto"/>
        <w:tabs>
          <w:tab w:val="left" w:pos="399"/>
        </w:tabs>
        <w:spacing w:line="250" w:lineRule="exact"/>
        <w:ind w:firstLine="0"/>
        <w:jc w:val="both"/>
        <w:rPr>
          <w:rFonts w:asciiTheme="minorHAnsi" w:hAnsiTheme="minorHAnsi" w:cstheme="minorHAnsi"/>
          <w:b/>
          <w:color w:val="FF0000"/>
          <w:sz w:val="22"/>
          <w:szCs w:val="22"/>
        </w:rPr>
      </w:pPr>
    </w:p>
    <w:p w:rsidR="008418D9" w:rsidRDefault="0045370A">
      <w:pPr>
        <w:pStyle w:val="22"/>
        <w:numPr>
          <w:ilvl w:val="0"/>
          <w:numId w:val="2"/>
        </w:numPr>
        <w:shd w:val="clear" w:color="auto" w:fill="auto"/>
        <w:tabs>
          <w:tab w:val="left" w:pos="39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 xml:space="preserve">Prosimy o podanie klasy ekspozycji </w:t>
      </w:r>
      <w:proofErr w:type="spellStart"/>
      <w:r w:rsidRPr="00D24FA2">
        <w:rPr>
          <w:rFonts w:asciiTheme="minorHAnsi" w:hAnsiTheme="minorHAnsi" w:cstheme="minorHAnsi"/>
          <w:sz w:val="22"/>
          <w:szCs w:val="22"/>
        </w:rPr>
        <w:t>ppoz</w:t>
      </w:r>
      <w:proofErr w:type="spellEnd"/>
      <w:r w:rsidRPr="00D24FA2">
        <w:rPr>
          <w:rFonts w:asciiTheme="minorHAnsi" w:hAnsiTheme="minorHAnsi" w:cstheme="minorHAnsi"/>
          <w:sz w:val="22"/>
          <w:szCs w:val="22"/>
        </w:rPr>
        <w:t xml:space="preserve"> dla poszczególnych konstrukcji stalowych</w:t>
      </w:r>
    </w:p>
    <w:p w:rsidR="009E5470" w:rsidRDefault="009E5470" w:rsidP="009E5470">
      <w:pPr>
        <w:pStyle w:val="22"/>
        <w:shd w:val="clear" w:color="auto" w:fill="auto"/>
        <w:tabs>
          <w:tab w:val="left" w:pos="399"/>
        </w:tabs>
        <w:spacing w:line="250" w:lineRule="exact"/>
        <w:ind w:firstLine="0"/>
        <w:jc w:val="both"/>
        <w:rPr>
          <w:rFonts w:asciiTheme="minorHAnsi" w:hAnsiTheme="minorHAnsi" w:cstheme="minorHAnsi"/>
          <w:sz w:val="22"/>
          <w:szCs w:val="22"/>
        </w:rPr>
      </w:pPr>
    </w:p>
    <w:p w:rsidR="00084B10" w:rsidRPr="004800FD" w:rsidRDefault="009E5470" w:rsidP="009E5470">
      <w:pPr>
        <w:pStyle w:val="22"/>
        <w:shd w:val="clear" w:color="auto" w:fill="auto"/>
        <w:tabs>
          <w:tab w:val="left" w:pos="399"/>
        </w:tabs>
        <w:spacing w:line="250" w:lineRule="exact"/>
        <w:ind w:firstLine="0"/>
        <w:jc w:val="both"/>
        <w:rPr>
          <w:rFonts w:asciiTheme="minorHAnsi" w:hAnsiTheme="minorHAnsi" w:cstheme="minorHAnsi"/>
          <w:color w:val="FF0000"/>
          <w:sz w:val="22"/>
          <w:szCs w:val="22"/>
        </w:rPr>
      </w:pPr>
      <w:r w:rsidRPr="004800FD">
        <w:rPr>
          <w:rFonts w:asciiTheme="minorHAnsi" w:hAnsiTheme="minorHAnsi" w:cstheme="minorHAnsi"/>
          <w:color w:val="FF0000"/>
          <w:sz w:val="22"/>
          <w:szCs w:val="22"/>
        </w:rPr>
        <w:t xml:space="preserve">Ad 51. W </w:t>
      </w:r>
      <w:proofErr w:type="spellStart"/>
      <w:r w:rsidRPr="004800FD">
        <w:rPr>
          <w:rFonts w:asciiTheme="minorHAnsi" w:hAnsiTheme="minorHAnsi" w:cstheme="minorHAnsi"/>
          <w:color w:val="FF0000"/>
          <w:sz w:val="22"/>
          <w:szCs w:val="22"/>
        </w:rPr>
        <w:t>zal</w:t>
      </w:r>
      <w:proofErr w:type="spellEnd"/>
      <w:r w:rsidRPr="004800FD">
        <w:rPr>
          <w:rFonts w:asciiTheme="minorHAnsi" w:hAnsiTheme="minorHAnsi" w:cstheme="minorHAnsi"/>
          <w:color w:val="FF0000"/>
          <w:sz w:val="22"/>
          <w:szCs w:val="22"/>
        </w:rPr>
        <w:t xml:space="preserve">. 1 do OPZ - dokumentacja </w:t>
      </w:r>
      <w:proofErr w:type="spellStart"/>
      <w:r w:rsidRPr="004800FD">
        <w:rPr>
          <w:rFonts w:asciiTheme="minorHAnsi" w:hAnsiTheme="minorHAnsi" w:cstheme="minorHAnsi"/>
          <w:color w:val="FF0000"/>
          <w:sz w:val="22"/>
          <w:szCs w:val="22"/>
        </w:rPr>
        <w:t>projektowa\PROJEKTY</w:t>
      </w:r>
      <w:proofErr w:type="spellEnd"/>
      <w:r w:rsidRPr="004800FD">
        <w:rPr>
          <w:rFonts w:asciiTheme="minorHAnsi" w:hAnsiTheme="minorHAnsi" w:cstheme="minorHAnsi"/>
          <w:color w:val="FF0000"/>
          <w:sz w:val="22"/>
          <w:szCs w:val="22"/>
        </w:rPr>
        <w:t xml:space="preserve"> WYKONAWCZE 11.2016 CD.1\TOM 1\TOM 1.1\TOM 1.1.1\001_OPIS  znajduje się plik o nazwie </w:t>
      </w:r>
      <w:proofErr w:type="spellStart"/>
      <w:r w:rsidRPr="004800FD">
        <w:rPr>
          <w:rFonts w:asciiTheme="minorHAnsi" w:hAnsiTheme="minorHAnsi" w:cstheme="minorHAnsi"/>
          <w:color w:val="FF0000"/>
          <w:sz w:val="22"/>
          <w:szCs w:val="22"/>
        </w:rPr>
        <w:t>GC_PW_OPIS</w:t>
      </w:r>
      <w:proofErr w:type="spellEnd"/>
      <w:r w:rsidRPr="004800FD">
        <w:rPr>
          <w:rFonts w:asciiTheme="minorHAnsi" w:hAnsiTheme="minorHAnsi" w:cstheme="minorHAnsi"/>
          <w:color w:val="FF0000"/>
          <w:sz w:val="22"/>
          <w:szCs w:val="22"/>
        </w:rPr>
        <w:t xml:space="preserve">. W punkcie 7.3 tego opisu dotyczącym konstrukcji znajdują się informacje na temat konstrukcji oraz wymaganych klas odporności ogniowej </w:t>
      </w:r>
    </w:p>
    <w:p w:rsidR="009E5470" w:rsidRPr="00D24FA2" w:rsidRDefault="009E5470" w:rsidP="009E5470">
      <w:pPr>
        <w:pStyle w:val="22"/>
        <w:shd w:val="clear" w:color="auto" w:fill="auto"/>
        <w:tabs>
          <w:tab w:val="left" w:pos="399"/>
        </w:tabs>
        <w:spacing w:line="250" w:lineRule="exact"/>
        <w:ind w:firstLine="0"/>
        <w:jc w:val="both"/>
        <w:rPr>
          <w:rFonts w:asciiTheme="minorHAnsi" w:hAnsiTheme="minorHAnsi" w:cstheme="minorHAnsi"/>
          <w:sz w:val="22"/>
          <w:szCs w:val="22"/>
        </w:rPr>
      </w:pPr>
    </w:p>
    <w:p w:rsidR="00685572" w:rsidRDefault="0045370A">
      <w:pPr>
        <w:pStyle w:val="22"/>
        <w:numPr>
          <w:ilvl w:val="0"/>
          <w:numId w:val="2"/>
        </w:numPr>
        <w:shd w:val="clear" w:color="auto" w:fill="auto"/>
        <w:tabs>
          <w:tab w:val="left" w:pos="399"/>
        </w:tabs>
        <w:spacing w:line="250" w:lineRule="exact"/>
        <w:ind w:left="400"/>
        <w:rPr>
          <w:rFonts w:asciiTheme="minorHAnsi" w:hAnsiTheme="minorHAnsi" w:cstheme="minorHAnsi"/>
          <w:sz w:val="22"/>
          <w:szCs w:val="22"/>
        </w:rPr>
      </w:pPr>
      <w:r w:rsidRPr="00D24FA2">
        <w:rPr>
          <w:rFonts w:asciiTheme="minorHAnsi" w:hAnsiTheme="minorHAnsi" w:cstheme="minorHAnsi"/>
          <w:sz w:val="22"/>
          <w:szCs w:val="22"/>
        </w:rPr>
        <w:lastRenderedPageBreak/>
        <w:t>Prosimy o uzupełnienie dokumentacji o rysunki konstrukcji stalowej żaluzji systemowych akustycznych na dachu oraz ich zestawienia</w:t>
      </w:r>
    </w:p>
    <w:p w:rsidR="0085095E" w:rsidRDefault="00685572" w:rsidP="002A7A97">
      <w:pPr>
        <w:pStyle w:val="22"/>
        <w:shd w:val="clear" w:color="auto" w:fill="auto"/>
        <w:tabs>
          <w:tab w:val="left" w:pos="399"/>
        </w:tabs>
        <w:spacing w:line="250" w:lineRule="exact"/>
        <w:ind w:firstLine="0"/>
        <w:jc w:val="both"/>
        <w:rPr>
          <w:rFonts w:asciiTheme="minorHAnsi" w:hAnsiTheme="minorHAnsi" w:cstheme="minorHAnsi"/>
          <w:color w:val="FF0000"/>
          <w:sz w:val="22"/>
          <w:szCs w:val="22"/>
        </w:rPr>
      </w:pPr>
      <w:r w:rsidRPr="0085095E">
        <w:rPr>
          <w:rFonts w:asciiTheme="minorHAnsi" w:hAnsiTheme="minorHAnsi" w:cstheme="minorHAnsi"/>
          <w:color w:val="FF0000"/>
          <w:sz w:val="22"/>
          <w:szCs w:val="22"/>
        </w:rPr>
        <w:t xml:space="preserve">Ad 52. W </w:t>
      </w:r>
      <w:proofErr w:type="spellStart"/>
      <w:r w:rsidRPr="0085095E">
        <w:rPr>
          <w:rFonts w:asciiTheme="minorHAnsi" w:hAnsiTheme="minorHAnsi" w:cstheme="minorHAnsi"/>
          <w:color w:val="FF0000"/>
          <w:sz w:val="22"/>
          <w:szCs w:val="22"/>
        </w:rPr>
        <w:t>zal</w:t>
      </w:r>
      <w:proofErr w:type="spellEnd"/>
      <w:r w:rsidRPr="0085095E">
        <w:rPr>
          <w:rFonts w:asciiTheme="minorHAnsi" w:hAnsiTheme="minorHAnsi" w:cstheme="minorHAnsi"/>
          <w:color w:val="FF0000"/>
          <w:sz w:val="22"/>
          <w:szCs w:val="22"/>
        </w:rPr>
        <w:t xml:space="preserve">. 1 do OPZ - dokumentacja </w:t>
      </w:r>
      <w:proofErr w:type="spellStart"/>
      <w:r w:rsidRPr="0085095E">
        <w:rPr>
          <w:rFonts w:asciiTheme="minorHAnsi" w:hAnsiTheme="minorHAnsi" w:cstheme="minorHAnsi"/>
          <w:color w:val="FF0000"/>
          <w:sz w:val="22"/>
          <w:szCs w:val="22"/>
        </w:rPr>
        <w:t>projektowa\PROJEKTY</w:t>
      </w:r>
      <w:proofErr w:type="spellEnd"/>
      <w:r w:rsidRPr="0085095E">
        <w:rPr>
          <w:rFonts w:asciiTheme="minorHAnsi" w:hAnsiTheme="minorHAnsi" w:cstheme="minorHAnsi"/>
          <w:color w:val="FF0000"/>
          <w:sz w:val="22"/>
          <w:szCs w:val="22"/>
        </w:rPr>
        <w:t xml:space="preserve"> WYKONAWCZE 11.2016 CD.1\TOM 1\TOM 1.1\TOM 1.1.1\001_OPIS  znajduje się plik o nazwie </w:t>
      </w:r>
      <w:proofErr w:type="spellStart"/>
      <w:r w:rsidRPr="0085095E">
        <w:rPr>
          <w:rFonts w:asciiTheme="minorHAnsi" w:hAnsiTheme="minorHAnsi" w:cstheme="minorHAnsi"/>
          <w:color w:val="FF0000"/>
          <w:sz w:val="22"/>
          <w:szCs w:val="22"/>
        </w:rPr>
        <w:t>GC_PW_OPIS</w:t>
      </w:r>
      <w:proofErr w:type="spellEnd"/>
      <w:r w:rsidRPr="0085095E">
        <w:rPr>
          <w:rFonts w:asciiTheme="minorHAnsi" w:hAnsiTheme="minorHAnsi" w:cstheme="minorHAnsi"/>
          <w:color w:val="FF0000"/>
          <w:sz w:val="22"/>
          <w:szCs w:val="22"/>
        </w:rPr>
        <w:t>. W punkcie 8.1.6 tego opisu znajdują się niezbędne informacje na temat ekranów akustycznych. Żaluzje te pokazano na rysunku detali GC_AR_PW_DE_08</w:t>
      </w:r>
      <w:r w:rsidR="002D53A9" w:rsidRPr="0085095E">
        <w:rPr>
          <w:rFonts w:asciiTheme="minorHAnsi" w:hAnsiTheme="minorHAnsi" w:cstheme="minorHAnsi"/>
          <w:color w:val="FF0000"/>
          <w:sz w:val="22"/>
          <w:szCs w:val="22"/>
        </w:rPr>
        <w:t xml:space="preserve">. </w:t>
      </w:r>
    </w:p>
    <w:p w:rsidR="004800FD" w:rsidRDefault="00641084" w:rsidP="004800FD">
      <w:pPr>
        <w:pStyle w:val="22"/>
        <w:shd w:val="clear" w:color="auto" w:fill="auto"/>
        <w:tabs>
          <w:tab w:val="left" w:pos="399"/>
        </w:tabs>
        <w:spacing w:line="250" w:lineRule="exact"/>
        <w:ind w:firstLine="0"/>
        <w:jc w:val="both"/>
        <w:rPr>
          <w:rFonts w:asciiTheme="minorHAnsi" w:hAnsiTheme="minorHAnsi" w:cstheme="minorHAnsi"/>
          <w:sz w:val="22"/>
          <w:szCs w:val="22"/>
        </w:rPr>
      </w:pPr>
      <w:r w:rsidRPr="0085095E">
        <w:rPr>
          <w:rFonts w:asciiTheme="minorHAnsi" w:hAnsiTheme="minorHAnsi" w:cstheme="minorHAnsi"/>
          <w:color w:val="FF0000"/>
          <w:sz w:val="22"/>
          <w:szCs w:val="22"/>
        </w:rPr>
        <w:t xml:space="preserve"> </w:t>
      </w:r>
      <w:r w:rsidR="0085095E" w:rsidRPr="0085095E">
        <w:rPr>
          <w:rFonts w:ascii="Calibri" w:hAnsi="Calibri" w:cs="Calibri"/>
          <w:color w:val="FF0000"/>
          <w:sz w:val="22"/>
          <w:szCs w:val="22"/>
        </w:rPr>
        <w:t xml:space="preserve">W załączniku nr </w:t>
      </w:r>
      <w:r w:rsidR="0085095E">
        <w:rPr>
          <w:rFonts w:ascii="Calibri" w:hAnsi="Calibri" w:cs="Calibri"/>
          <w:color w:val="FF0000"/>
          <w:sz w:val="22"/>
          <w:szCs w:val="22"/>
        </w:rPr>
        <w:t>2</w:t>
      </w:r>
      <w:r w:rsidR="0085095E" w:rsidRPr="0085095E">
        <w:rPr>
          <w:rFonts w:ascii="Calibri" w:hAnsi="Calibri" w:cs="Calibri"/>
          <w:color w:val="FF0000"/>
          <w:sz w:val="22"/>
          <w:szCs w:val="22"/>
        </w:rPr>
        <w:t xml:space="preserve"> Zamawiający uzupełnia dokumentację konstrukcyjną schodów </w:t>
      </w:r>
      <w:r w:rsidR="0085095E">
        <w:rPr>
          <w:rFonts w:ascii="Calibri" w:hAnsi="Calibri" w:cs="Calibri"/>
          <w:color w:val="FF0000"/>
          <w:sz w:val="22"/>
          <w:szCs w:val="22"/>
        </w:rPr>
        <w:t>i</w:t>
      </w:r>
      <w:r w:rsidR="0085095E" w:rsidRPr="0085095E">
        <w:rPr>
          <w:rFonts w:ascii="Calibri" w:hAnsi="Calibri" w:cs="Calibri"/>
          <w:color w:val="FF0000"/>
          <w:sz w:val="22"/>
          <w:szCs w:val="22"/>
        </w:rPr>
        <w:t xml:space="preserve"> konstrukcję wsporczą żaluzji</w:t>
      </w:r>
      <w:r w:rsidR="0085095E" w:rsidRPr="0085095E">
        <w:rPr>
          <w:rFonts w:asciiTheme="minorHAnsi" w:hAnsiTheme="minorHAnsi" w:cstheme="minorHAnsi"/>
          <w:sz w:val="22"/>
          <w:szCs w:val="22"/>
        </w:rPr>
        <w:t xml:space="preserve"> </w:t>
      </w:r>
    </w:p>
    <w:p w:rsidR="004800FD" w:rsidRDefault="004800FD" w:rsidP="004800FD">
      <w:pPr>
        <w:pStyle w:val="22"/>
        <w:shd w:val="clear" w:color="auto" w:fill="auto"/>
        <w:tabs>
          <w:tab w:val="left" w:pos="399"/>
        </w:tabs>
        <w:spacing w:line="250" w:lineRule="exact"/>
        <w:ind w:firstLine="0"/>
        <w:jc w:val="both"/>
        <w:rPr>
          <w:rFonts w:asciiTheme="minorHAnsi" w:hAnsiTheme="minorHAnsi" w:cstheme="minorHAnsi"/>
          <w:sz w:val="22"/>
          <w:szCs w:val="22"/>
        </w:rPr>
      </w:pPr>
    </w:p>
    <w:p w:rsidR="008418D9" w:rsidRPr="004800FD" w:rsidRDefault="0045370A" w:rsidP="004800FD">
      <w:pPr>
        <w:pStyle w:val="22"/>
        <w:numPr>
          <w:ilvl w:val="0"/>
          <w:numId w:val="2"/>
        </w:numPr>
        <w:shd w:val="clear" w:color="auto" w:fill="auto"/>
        <w:tabs>
          <w:tab w:val="left" w:pos="399"/>
        </w:tabs>
        <w:spacing w:line="250" w:lineRule="exact"/>
        <w:ind w:left="380" w:hanging="380"/>
        <w:jc w:val="both"/>
        <w:rPr>
          <w:rFonts w:asciiTheme="minorHAnsi" w:hAnsiTheme="minorHAnsi" w:cstheme="minorHAnsi"/>
          <w:color w:val="FF0000"/>
          <w:sz w:val="22"/>
          <w:szCs w:val="22"/>
        </w:rPr>
      </w:pPr>
      <w:r w:rsidRPr="00D24FA2">
        <w:rPr>
          <w:rFonts w:asciiTheme="minorHAnsi" w:hAnsiTheme="minorHAnsi" w:cstheme="minorHAnsi"/>
          <w:sz w:val="22"/>
          <w:szCs w:val="22"/>
        </w:rPr>
        <w:t xml:space="preserve">Prosimy o uzupełnienie dokumentacji o rysunki </w:t>
      </w:r>
      <w:proofErr w:type="spellStart"/>
      <w:r w:rsidRPr="00D24FA2">
        <w:rPr>
          <w:rFonts w:asciiTheme="minorHAnsi" w:hAnsiTheme="minorHAnsi" w:cstheme="minorHAnsi"/>
          <w:sz w:val="22"/>
          <w:szCs w:val="22"/>
        </w:rPr>
        <w:t>podkonstrukcji</w:t>
      </w:r>
      <w:proofErr w:type="spellEnd"/>
      <w:r w:rsidRPr="00D24FA2">
        <w:rPr>
          <w:rFonts w:asciiTheme="minorHAnsi" w:hAnsiTheme="minorHAnsi" w:cstheme="minorHAnsi"/>
          <w:sz w:val="22"/>
          <w:szCs w:val="22"/>
        </w:rPr>
        <w:t xml:space="preserve"> stalowej pod urządzenia na dachu wraz z zestawieniem</w:t>
      </w:r>
    </w:p>
    <w:p w:rsidR="004800FD" w:rsidRDefault="00D52164" w:rsidP="00D52164">
      <w:pPr>
        <w:autoSpaceDE w:val="0"/>
        <w:autoSpaceDN w:val="0"/>
        <w:adjustRightInd w:val="0"/>
        <w:jc w:val="both"/>
        <w:rPr>
          <w:color w:val="FF0000"/>
        </w:rPr>
      </w:pPr>
      <w:r>
        <w:rPr>
          <w:color w:val="FF0000"/>
        </w:rPr>
        <w:tab/>
      </w:r>
    </w:p>
    <w:p w:rsidR="00D52164" w:rsidRPr="004800FD" w:rsidRDefault="004800FD" w:rsidP="00D52164">
      <w:pPr>
        <w:autoSpaceDE w:val="0"/>
        <w:autoSpaceDN w:val="0"/>
        <w:adjustRightInd w:val="0"/>
        <w:jc w:val="both"/>
        <w:rPr>
          <w:rFonts w:asciiTheme="minorHAnsi" w:hAnsiTheme="minorHAnsi" w:cstheme="minorHAnsi"/>
          <w:color w:val="FF0000"/>
          <w:sz w:val="22"/>
          <w:szCs w:val="22"/>
        </w:rPr>
      </w:pPr>
      <w:r w:rsidRPr="004800FD">
        <w:rPr>
          <w:rFonts w:asciiTheme="minorHAnsi" w:hAnsiTheme="minorHAnsi" w:cstheme="minorHAnsi"/>
          <w:color w:val="FF0000"/>
          <w:sz w:val="22"/>
          <w:szCs w:val="22"/>
        </w:rPr>
        <w:t xml:space="preserve">Ad.53. </w:t>
      </w:r>
      <w:r w:rsidR="00D52164" w:rsidRPr="004800FD">
        <w:rPr>
          <w:rFonts w:asciiTheme="minorHAnsi" w:hAnsiTheme="minorHAnsi" w:cstheme="minorHAnsi"/>
          <w:color w:val="FF0000"/>
          <w:sz w:val="22"/>
          <w:szCs w:val="22"/>
        </w:rPr>
        <w:t>Zamawiający mając na uwadze zasady uczciwej konkurencji nie wskazuje konkretnych typów urządzeń czy systemów znajdujących się na dachu. W związku z powyższym Wykonawca zobowiązany jest do zastosowania systemowych rozwiązań konstrukcyjnych (</w:t>
      </w:r>
      <w:proofErr w:type="spellStart"/>
      <w:r w:rsidR="00D52164" w:rsidRPr="004800FD">
        <w:rPr>
          <w:rFonts w:asciiTheme="minorHAnsi" w:hAnsiTheme="minorHAnsi" w:cstheme="minorHAnsi"/>
          <w:color w:val="FF0000"/>
          <w:sz w:val="22"/>
          <w:szCs w:val="22"/>
        </w:rPr>
        <w:t>podkonstrukcji</w:t>
      </w:r>
      <w:proofErr w:type="spellEnd"/>
      <w:r w:rsidR="00D52164" w:rsidRPr="004800FD">
        <w:rPr>
          <w:rFonts w:asciiTheme="minorHAnsi" w:hAnsiTheme="minorHAnsi" w:cstheme="minorHAnsi"/>
          <w:color w:val="FF0000"/>
          <w:sz w:val="22"/>
          <w:szCs w:val="22"/>
        </w:rPr>
        <w:t>)  uzależnionych od zastosowanego typu urządzeń .Urządzenia na dachu stoją na systemowych uniwersalnych stojakach stalowych</w:t>
      </w:r>
      <w:r>
        <w:rPr>
          <w:rFonts w:asciiTheme="minorHAnsi" w:hAnsiTheme="minorHAnsi" w:cstheme="minorHAnsi"/>
          <w:color w:val="FF0000"/>
          <w:sz w:val="22"/>
          <w:szCs w:val="22"/>
        </w:rPr>
        <w:t>.</w:t>
      </w:r>
    </w:p>
    <w:p w:rsidR="00D52164" w:rsidRDefault="00D52164" w:rsidP="00D52164">
      <w:pPr>
        <w:autoSpaceDE w:val="0"/>
        <w:autoSpaceDN w:val="0"/>
        <w:adjustRightInd w:val="0"/>
        <w:jc w:val="both"/>
        <w:rPr>
          <w:rFonts w:ascii="Calibri" w:hAnsi="Calibri" w:cs="Calibri"/>
          <w:color w:val="FF0000"/>
          <w:sz w:val="22"/>
          <w:szCs w:val="22"/>
        </w:rPr>
      </w:pPr>
    </w:p>
    <w:p w:rsidR="008418D9" w:rsidRPr="00C15F08" w:rsidRDefault="0045370A" w:rsidP="00C15F08">
      <w:pPr>
        <w:pStyle w:val="Akapitzlist"/>
        <w:numPr>
          <w:ilvl w:val="0"/>
          <w:numId w:val="2"/>
        </w:numPr>
        <w:autoSpaceDE w:val="0"/>
        <w:autoSpaceDN w:val="0"/>
        <w:adjustRightInd w:val="0"/>
        <w:ind w:hanging="720"/>
        <w:jc w:val="both"/>
        <w:rPr>
          <w:rFonts w:asciiTheme="minorHAnsi" w:hAnsiTheme="minorHAnsi" w:cstheme="minorHAnsi"/>
          <w:sz w:val="22"/>
          <w:szCs w:val="22"/>
        </w:rPr>
      </w:pPr>
      <w:r w:rsidRPr="00C15F08">
        <w:rPr>
          <w:rFonts w:asciiTheme="minorHAnsi" w:hAnsiTheme="minorHAnsi" w:cstheme="minorHAnsi"/>
          <w:sz w:val="22"/>
          <w:szCs w:val="22"/>
        </w:rPr>
        <w:t xml:space="preserve">Prosimy o wskazanie lokalizacji konstrukcji kontenerów (rys </w:t>
      </w:r>
      <w:r w:rsidRPr="00C15F08">
        <w:rPr>
          <w:rStyle w:val="21pt"/>
          <w:rFonts w:asciiTheme="minorHAnsi" w:eastAsia="MingLiU_HKSCS" w:hAnsiTheme="minorHAnsi" w:cstheme="minorHAnsi"/>
          <w:sz w:val="22"/>
          <w:szCs w:val="22"/>
        </w:rPr>
        <w:t>GCKNPW-9.1,</w:t>
      </w:r>
      <w:r w:rsidRPr="00C15F08">
        <w:rPr>
          <w:rFonts w:asciiTheme="minorHAnsi" w:hAnsiTheme="minorHAnsi" w:cstheme="minorHAnsi"/>
          <w:sz w:val="22"/>
          <w:szCs w:val="22"/>
        </w:rPr>
        <w:t xml:space="preserve"> GC KN_PW_9.2) z podaniem osi</w:t>
      </w:r>
    </w:p>
    <w:p w:rsidR="00D2267A" w:rsidRPr="004800FD" w:rsidRDefault="00D2267A" w:rsidP="008911E5">
      <w:pPr>
        <w:rPr>
          <w:rFonts w:asciiTheme="minorHAnsi" w:hAnsiTheme="minorHAnsi" w:cstheme="minorHAnsi"/>
          <w:sz w:val="22"/>
          <w:szCs w:val="22"/>
        </w:rPr>
      </w:pPr>
    </w:p>
    <w:p w:rsidR="008911E5" w:rsidRPr="004800FD" w:rsidRDefault="008911E5" w:rsidP="008911E5">
      <w:pPr>
        <w:pStyle w:val="22"/>
        <w:shd w:val="clear" w:color="auto" w:fill="auto"/>
        <w:tabs>
          <w:tab w:val="left" w:pos="399"/>
        </w:tabs>
        <w:spacing w:line="250" w:lineRule="exact"/>
        <w:ind w:firstLine="0"/>
        <w:jc w:val="both"/>
        <w:rPr>
          <w:rFonts w:asciiTheme="minorHAnsi" w:hAnsiTheme="minorHAnsi" w:cstheme="minorHAnsi"/>
          <w:sz w:val="22"/>
          <w:szCs w:val="22"/>
        </w:rPr>
      </w:pPr>
      <w:r w:rsidRPr="004800FD">
        <w:rPr>
          <w:rFonts w:asciiTheme="minorHAnsi" w:hAnsiTheme="minorHAnsi" w:cstheme="minorHAnsi"/>
          <w:color w:val="FF0000"/>
          <w:sz w:val="22"/>
          <w:szCs w:val="22"/>
        </w:rPr>
        <w:t>Ad 5</w:t>
      </w:r>
      <w:r w:rsidR="004800FD">
        <w:rPr>
          <w:rFonts w:asciiTheme="minorHAnsi" w:hAnsiTheme="minorHAnsi" w:cstheme="minorHAnsi"/>
          <w:color w:val="FF0000"/>
          <w:sz w:val="22"/>
          <w:szCs w:val="22"/>
        </w:rPr>
        <w:t>4</w:t>
      </w:r>
      <w:r w:rsidRPr="004800FD">
        <w:rPr>
          <w:rFonts w:asciiTheme="minorHAnsi" w:hAnsiTheme="minorHAnsi" w:cstheme="minorHAnsi"/>
          <w:color w:val="FF0000"/>
          <w:sz w:val="22"/>
          <w:szCs w:val="22"/>
        </w:rPr>
        <w:t xml:space="preserve">. Rozmieszczenie poszczególnych rodzajów kontenerów na poziomie danej kondygnacji pokazano na rysunkach Rys.GC_KN_PW_1.5 oraz Rys.GC_KN_PW_1.6 . </w:t>
      </w:r>
      <w:r w:rsidR="004800FD">
        <w:rPr>
          <w:rFonts w:asciiTheme="minorHAnsi" w:hAnsiTheme="minorHAnsi" w:cstheme="minorHAnsi"/>
          <w:color w:val="FF0000"/>
          <w:sz w:val="22"/>
          <w:szCs w:val="22"/>
        </w:rPr>
        <w:t xml:space="preserve"> </w:t>
      </w:r>
      <w:r w:rsidRPr="004800FD">
        <w:rPr>
          <w:rFonts w:asciiTheme="minorHAnsi" w:hAnsiTheme="minorHAnsi" w:cstheme="minorHAnsi"/>
          <w:color w:val="FF0000"/>
          <w:sz w:val="22"/>
          <w:szCs w:val="22"/>
        </w:rPr>
        <w:t>rys GCKNPW-9.1 i GC KN_PW_9.2 pokazano konstrukcję poszczególnych rodzajów kontenerów wraz z wykazem stali. Dane te są wystarczające do oszacowania kosztów. Zgodnie z opisem konstrukcji „</w:t>
      </w:r>
      <w:r w:rsidRPr="004800FD">
        <w:rPr>
          <w:rFonts w:asciiTheme="minorHAnsi" w:hAnsiTheme="minorHAnsi" w:cstheme="minorHAnsi"/>
          <w:i/>
          <w:color w:val="FF0000"/>
          <w:sz w:val="22"/>
          <w:szCs w:val="22"/>
        </w:rPr>
        <w:t>Szczegóły konstrukcyjne kontenerów wg rysunków warsztatowych będą dostarczone w trakcie realizacji inwestycji po konsultacji z ich wykonawcą”.</w:t>
      </w:r>
      <w:r w:rsidR="004800FD">
        <w:rPr>
          <w:rFonts w:asciiTheme="minorHAnsi" w:hAnsiTheme="minorHAnsi" w:cstheme="minorHAnsi"/>
          <w:i/>
          <w:color w:val="FF0000"/>
          <w:sz w:val="22"/>
          <w:szCs w:val="22"/>
        </w:rPr>
        <w:t xml:space="preserve"> </w:t>
      </w:r>
    </w:p>
    <w:p w:rsidR="00D2267A" w:rsidRPr="00D24FA2" w:rsidRDefault="00D2267A" w:rsidP="00D2267A">
      <w:pPr>
        <w:pStyle w:val="22"/>
        <w:shd w:val="clear" w:color="auto" w:fill="auto"/>
        <w:tabs>
          <w:tab w:val="left" w:pos="454"/>
        </w:tabs>
        <w:spacing w:line="250" w:lineRule="exact"/>
        <w:ind w:left="380" w:firstLine="0"/>
        <w:rPr>
          <w:rFonts w:asciiTheme="minorHAnsi" w:hAnsiTheme="minorHAnsi" w:cstheme="minorHAnsi"/>
          <w:sz w:val="22"/>
          <w:szCs w:val="22"/>
        </w:rPr>
      </w:pPr>
    </w:p>
    <w:p w:rsidR="008418D9" w:rsidRDefault="0045370A">
      <w:pPr>
        <w:pStyle w:val="22"/>
        <w:numPr>
          <w:ilvl w:val="0"/>
          <w:numId w:val="2"/>
        </w:numPr>
        <w:shd w:val="clear" w:color="auto" w:fill="auto"/>
        <w:tabs>
          <w:tab w:val="left" w:pos="459"/>
        </w:tabs>
        <w:spacing w:line="250" w:lineRule="exact"/>
        <w:ind w:left="380" w:hanging="380"/>
        <w:rPr>
          <w:rFonts w:asciiTheme="minorHAnsi" w:hAnsiTheme="minorHAnsi" w:cstheme="minorHAnsi"/>
          <w:sz w:val="22"/>
          <w:szCs w:val="22"/>
        </w:rPr>
      </w:pPr>
      <w:r w:rsidRPr="00D24FA2">
        <w:rPr>
          <w:rFonts w:asciiTheme="minorHAnsi" w:hAnsiTheme="minorHAnsi" w:cstheme="minorHAnsi"/>
          <w:sz w:val="22"/>
          <w:szCs w:val="22"/>
        </w:rPr>
        <w:t>Prosimy o uzupełnienie dokumentacji o ekspertyzę konstrukcji budynku istniejącego, w części gdzie ma zostać wykonana nadbudowa łącznika komunikacyjnego</w:t>
      </w:r>
    </w:p>
    <w:p w:rsidR="00E55AAC" w:rsidRDefault="00E55AAC" w:rsidP="00E55AAC">
      <w:pPr>
        <w:pStyle w:val="22"/>
        <w:shd w:val="clear" w:color="auto" w:fill="auto"/>
        <w:tabs>
          <w:tab w:val="left" w:pos="459"/>
        </w:tabs>
        <w:spacing w:line="250" w:lineRule="exact"/>
        <w:ind w:firstLine="0"/>
        <w:rPr>
          <w:rFonts w:asciiTheme="minorHAnsi" w:hAnsiTheme="minorHAnsi" w:cstheme="minorHAnsi"/>
          <w:sz w:val="22"/>
          <w:szCs w:val="22"/>
        </w:rPr>
      </w:pPr>
    </w:p>
    <w:p w:rsidR="00E55AAC" w:rsidRPr="004800FD" w:rsidRDefault="00E55AAC" w:rsidP="00E55AAC">
      <w:pPr>
        <w:pStyle w:val="22"/>
        <w:shd w:val="clear" w:color="auto" w:fill="auto"/>
        <w:tabs>
          <w:tab w:val="left" w:pos="399"/>
        </w:tabs>
        <w:spacing w:line="250" w:lineRule="exact"/>
        <w:ind w:firstLine="0"/>
        <w:jc w:val="both"/>
        <w:rPr>
          <w:rFonts w:asciiTheme="minorHAnsi" w:hAnsiTheme="minorHAnsi" w:cstheme="minorHAnsi"/>
          <w:sz w:val="22"/>
          <w:szCs w:val="22"/>
        </w:rPr>
      </w:pPr>
      <w:r w:rsidRPr="004800FD">
        <w:rPr>
          <w:rFonts w:asciiTheme="minorHAnsi" w:hAnsiTheme="minorHAnsi" w:cstheme="minorHAnsi"/>
          <w:color w:val="FF0000"/>
          <w:sz w:val="22"/>
          <w:szCs w:val="22"/>
        </w:rPr>
        <w:t>Ad 5</w:t>
      </w:r>
      <w:r w:rsidR="004800FD">
        <w:rPr>
          <w:rFonts w:asciiTheme="minorHAnsi" w:hAnsiTheme="minorHAnsi" w:cstheme="minorHAnsi"/>
          <w:color w:val="FF0000"/>
          <w:sz w:val="22"/>
          <w:szCs w:val="22"/>
        </w:rPr>
        <w:t>5</w:t>
      </w:r>
      <w:r w:rsidRPr="004800FD">
        <w:rPr>
          <w:rFonts w:asciiTheme="minorHAnsi" w:hAnsiTheme="minorHAnsi" w:cstheme="minorHAnsi"/>
          <w:color w:val="FF0000"/>
          <w:sz w:val="22"/>
          <w:szCs w:val="22"/>
        </w:rPr>
        <w:t>. Nadbudowę należy wykonać zgodnie z dokumentacją projektową. Zamawiający nie dysponuje takową ekspertyzą. Autor projektu konstrukcyjnego na podstawie danych budynku łącznika, wizji na obiekcie oraz obliczeń opracował projekt konstrukcji, gdzie zapisał iż „</w:t>
      </w:r>
      <w:r w:rsidRPr="004800FD">
        <w:rPr>
          <w:rFonts w:asciiTheme="minorHAnsi" w:hAnsiTheme="minorHAnsi" w:cstheme="minorHAnsi"/>
          <w:i/>
          <w:color w:val="FF0000"/>
          <w:sz w:val="22"/>
          <w:szCs w:val="22"/>
        </w:rPr>
        <w:t xml:space="preserve">Istniejąca konstrukcja łącznika bezpiecznie przeniesie dodatkowe obciążenie od projektowanej nadbudowy.” </w:t>
      </w:r>
    </w:p>
    <w:p w:rsidR="00E55AAC" w:rsidRDefault="00E55AAC" w:rsidP="00E55AAC">
      <w:pPr>
        <w:pStyle w:val="22"/>
        <w:shd w:val="clear" w:color="auto" w:fill="auto"/>
        <w:tabs>
          <w:tab w:val="left" w:pos="459"/>
        </w:tabs>
        <w:spacing w:line="250" w:lineRule="exact"/>
        <w:ind w:firstLine="0"/>
        <w:rPr>
          <w:rFonts w:asciiTheme="minorHAnsi" w:hAnsiTheme="minorHAnsi" w:cstheme="minorHAnsi"/>
          <w:sz w:val="22"/>
          <w:szCs w:val="22"/>
        </w:rPr>
      </w:pPr>
      <w:r>
        <w:rPr>
          <w:rFonts w:asciiTheme="minorHAnsi" w:hAnsiTheme="minorHAnsi" w:cstheme="minorHAnsi"/>
          <w:sz w:val="22"/>
          <w:szCs w:val="22"/>
        </w:rPr>
        <w:t xml:space="preserve"> </w:t>
      </w:r>
    </w:p>
    <w:p w:rsidR="00D2267A" w:rsidRPr="00D24FA2" w:rsidRDefault="00D2267A" w:rsidP="00D2267A">
      <w:pPr>
        <w:pStyle w:val="22"/>
        <w:shd w:val="clear" w:color="auto" w:fill="auto"/>
        <w:tabs>
          <w:tab w:val="left" w:pos="459"/>
        </w:tabs>
        <w:spacing w:line="250" w:lineRule="exact"/>
        <w:ind w:firstLine="0"/>
        <w:rPr>
          <w:rFonts w:asciiTheme="minorHAnsi" w:hAnsiTheme="minorHAnsi" w:cstheme="minorHAnsi"/>
          <w:sz w:val="22"/>
          <w:szCs w:val="22"/>
        </w:rPr>
      </w:pPr>
    </w:p>
    <w:p w:rsidR="008418D9" w:rsidRDefault="0045370A">
      <w:pPr>
        <w:pStyle w:val="22"/>
        <w:numPr>
          <w:ilvl w:val="0"/>
          <w:numId w:val="2"/>
        </w:numPr>
        <w:shd w:val="clear" w:color="auto" w:fill="auto"/>
        <w:tabs>
          <w:tab w:val="left" w:pos="45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Prosimy o uzupełnienie dokumentacji o rysunki i opis budynku tlenowni</w:t>
      </w:r>
    </w:p>
    <w:p w:rsidR="00864DFB" w:rsidRDefault="00864DFB" w:rsidP="00864DFB">
      <w:pPr>
        <w:pStyle w:val="22"/>
        <w:shd w:val="clear" w:color="auto" w:fill="auto"/>
        <w:tabs>
          <w:tab w:val="left" w:pos="459"/>
        </w:tabs>
        <w:spacing w:line="250" w:lineRule="exact"/>
        <w:ind w:firstLine="0"/>
        <w:jc w:val="both"/>
        <w:rPr>
          <w:rFonts w:asciiTheme="minorHAnsi" w:hAnsiTheme="minorHAnsi" w:cstheme="minorHAnsi"/>
          <w:sz w:val="22"/>
          <w:szCs w:val="22"/>
        </w:rPr>
      </w:pPr>
    </w:p>
    <w:p w:rsidR="004800FD" w:rsidRPr="00F56199" w:rsidRDefault="00864DFB" w:rsidP="004800FD">
      <w:pPr>
        <w:pStyle w:val="NormalnyWeb"/>
        <w:spacing w:before="0" w:beforeAutospacing="0" w:after="0" w:afterAutospacing="0"/>
        <w:jc w:val="both"/>
        <w:rPr>
          <w:rFonts w:asciiTheme="minorHAnsi" w:hAnsiTheme="minorHAnsi" w:cstheme="minorHAnsi"/>
          <w:color w:val="FF0000"/>
          <w:sz w:val="22"/>
          <w:szCs w:val="22"/>
        </w:rPr>
      </w:pPr>
      <w:r w:rsidRPr="00CE7482">
        <w:rPr>
          <w:rFonts w:asciiTheme="minorHAnsi" w:hAnsiTheme="minorHAnsi" w:cstheme="minorHAnsi"/>
          <w:b/>
          <w:color w:val="FF0000"/>
          <w:sz w:val="22"/>
          <w:szCs w:val="22"/>
        </w:rPr>
        <w:t>Ad 5</w:t>
      </w:r>
      <w:r w:rsidR="004800FD">
        <w:rPr>
          <w:rFonts w:asciiTheme="minorHAnsi" w:hAnsiTheme="minorHAnsi" w:cstheme="minorHAnsi"/>
          <w:b/>
          <w:color w:val="FF0000"/>
          <w:sz w:val="22"/>
          <w:szCs w:val="22"/>
        </w:rPr>
        <w:t>6</w:t>
      </w:r>
      <w:r w:rsidRPr="00CE7482">
        <w:rPr>
          <w:rFonts w:asciiTheme="minorHAnsi" w:hAnsiTheme="minorHAnsi" w:cstheme="minorHAnsi"/>
          <w:b/>
          <w:color w:val="FF0000"/>
          <w:sz w:val="22"/>
          <w:szCs w:val="22"/>
        </w:rPr>
        <w:t xml:space="preserve">. </w:t>
      </w:r>
    </w:p>
    <w:p w:rsidR="004800FD" w:rsidRDefault="004800FD" w:rsidP="004800FD">
      <w:pPr>
        <w:pStyle w:val="NormalnyWeb"/>
        <w:spacing w:before="0" w:beforeAutospacing="0" w:after="0" w:afterAutospacing="0"/>
        <w:jc w:val="both"/>
        <w:rPr>
          <w:rFonts w:asciiTheme="minorHAnsi" w:hAnsiTheme="minorHAnsi" w:cstheme="minorHAnsi"/>
          <w:bCs/>
          <w:color w:val="FF0000"/>
          <w:sz w:val="22"/>
          <w:szCs w:val="22"/>
        </w:rPr>
      </w:pPr>
      <w:r w:rsidRPr="00F56199">
        <w:rPr>
          <w:rFonts w:asciiTheme="minorHAnsi" w:hAnsiTheme="minorHAnsi" w:cstheme="minorHAnsi"/>
          <w:bCs/>
          <w:color w:val="FF0000"/>
          <w:sz w:val="22"/>
          <w:szCs w:val="22"/>
        </w:rPr>
        <w:t xml:space="preserve">Zakres </w:t>
      </w:r>
      <w:r w:rsidR="00365802">
        <w:rPr>
          <w:rFonts w:asciiTheme="minorHAnsi" w:hAnsiTheme="minorHAnsi" w:cstheme="minorHAnsi"/>
          <w:bCs/>
          <w:color w:val="FF0000"/>
          <w:sz w:val="22"/>
          <w:szCs w:val="22"/>
        </w:rPr>
        <w:t>prac dla wszystkich budynków pomocniczych</w:t>
      </w:r>
      <w:r w:rsidRPr="00F56199">
        <w:rPr>
          <w:rFonts w:asciiTheme="minorHAnsi" w:hAnsiTheme="minorHAnsi" w:cstheme="minorHAnsi"/>
          <w:bCs/>
          <w:color w:val="FF0000"/>
          <w:sz w:val="22"/>
          <w:szCs w:val="22"/>
        </w:rPr>
        <w:t xml:space="preserve"> należy wykonać zgodnie z opisem architektury ( plik o nazwie </w:t>
      </w:r>
      <w:proofErr w:type="spellStart"/>
      <w:r w:rsidRPr="00F56199">
        <w:rPr>
          <w:rFonts w:asciiTheme="minorHAnsi" w:hAnsiTheme="minorHAnsi" w:cstheme="minorHAnsi"/>
          <w:bCs/>
          <w:color w:val="FF0000"/>
          <w:sz w:val="22"/>
          <w:szCs w:val="22"/>
        </w:rPr>
        <w:t>GC_PW_OPIS</w:t>
      </w:r>
      <w:proofErr w:type="spellEnd"/>
      <w:r w:rsidRPr="00F56199">
        <w:rPr>
          <w:rFonts w:asciiTheme="minorHAnsi" w:hAnsiTheme="minorHAnsi" w:cstheme="minorHAnsi"/>
          <w:bCs/>
          <w:color w:val="FF0000"/>
          <w:sz w:val="22"/>
          <w:szCs w:val="22"/>
        </w:rPr>
        <w:t>) o</w:t>
      </w:r>
      <w:r>
        <w:rPr>
          <w:rFonts w:asciiTheme="minorHAnsi" w:hAnsiTheme="minorHAnsi" w:cstheme="minorHAnsi"/>
          <w:bCs/>
          <w:color w:val="FF0000"/>
          <w:sz w:val="22"/>
          <w:szCs w:val="22"/>
        </w:rPr>
        <w:t>raz opisem konstrukcji ( plik o </w:t>
      </w:r>
      <w:r w:rsidRPr="00F56199">
        <w:rPr>
          <w:rFonts w:asciiTheme="minorHAnsi" w:hAnsiTheme="minorHAnsi" w:cstheme="minorHAnsi"/>
          <w:bCs/>
          <w:color w:val="FF0000"/>
          <w:sz w:val="22"/>
          <w:szCs w:val="22"/>
        </w:rPr>
        <w:t xml:space="preserve">nazwie Opis techniczny do PW konstrukcji ). W zakresie opracowania są ściany, dach , jak również wymiana stolarki czy parapetów zgodnie z rysunkami znajdującymi się w </w:t>
      </w:r>
      <w:proofErr w:type="spellStart"/>
      <w:r w:rsidRPr="00F56199">
        <w:rPr>
          <w:rFonts w:asciiTheme="minorHAnsi" w:hAnsiTheme="minorHAnsi" w:cstheme="minorHAnsi"/>
          <w:bCs/>
          <w:color w:val="FF0000"/>
          <w:sz w:val="22"/>
          <w:szCs w:val="22"/>
        </w:rPr>
        <w:t>zal</w:t>
      </w:r>
      <w:proofErr w:type="spellEnd"/>
      <w:r w:rsidRPr="00F56199">
        <w:rPr>
          <w:rFonts w:asciiTheme="minorHAnsi" w:hAnsiTheme="minorHAnsi" w:cstheme="minorHAnsi"/>
          <w:bCs/>
          <w:color w:val="FF0000"/>
          <w:sz w:val="22"/>
          <w:szCs w:val="22"/>
        </w:rPr>
        <w:t xml:space="preserve">. 1 do OPZ - dokumentacja </w:t>
      </w:r>
      <w:proofErr w:type="spellStart"/>
      <w:r w:rsidRPr="00F56199">
        <w:rPr>
          <w:rFonts w:asciiTheme="minorHAnsi" w:hAnsiTheme="minorHAnsi" w:cstheme="minorHAnsi"/>
          <w:bCs/>
          <w:color w:val="FF0000"/>
          <w:sz w:val="22"/>
          <w:szCs w:val="22"/>
        </w:rPr>
        <w:t>projektowa\PROJEKTY</w:t>
      </w:r>
      <w:proofErr w:type="spellEnd"/>
      <w:r w:rsidRPr="00F56199">
        <w:rPr>
          <w:rFonts w:asciiTheme="minorHAnsi" w:hAnsiTheme="minorHAnsi" w:cstheme="minorHAnsi"/>
          <w:bCs/>
          <w:color w:val="FF0000"/>
          <w:sz w:val="22"/>
          <w:szCs w:val="22"/>
        </w:rPr>
        <w:t xml:space="preserve"> WYKONAWCZE 11.2016 CD.1\TOM 1\TOM 1.1\TOM 1.1.3\02_BUDYNKI POMOCNICZE. Na rysunkach tych podano rodzaj stolarki, wymiary , sposób malowania itp.</w:t>
      </w:r>
    </w:p>
    <w:p w:rsidR="004800FD" w:rsidRPr="00F56199" w:rsidRDefault="004800FD" w:rsidP="004800FD">
      <w:pPr>
        <w:pStyle w:val="NormalnyWeb"/>
        <w:spacing w:before="0" w:beforeAutospacing="0" w:after="0" w:afterAutospacing="0"/>
        <w:jc w:val="both"/>
        <w:rPr>
          <w:rFonts w:asciiTheme="minorHAnsi" w:hAnsiTheme="minorHAnsi" w:cstheme="minorHAnsi"/>
          <w:color w:val="FF0000"/>
          <w:sz w:val="22"/>
          <w:szCs w:val="22"/>
        </w:rPr>
      </w:pPr>
    </w:p>
    <w:p w:rsidR="004800FD" w:rsidRPr="00F56199" w:rsidRDefault="004800FD" w:rsidP="004800FD">
      <w:pPr>
        <w:pStyle w:val="NormalnyWeb"/>
        <w:spacing w:before="0" w:beforeAutospacing="0" w:after="0" w:afterAutospacing="0"/>
        <w:jc w:val="both"/>
        <w:rPr>
          <w:rFonts w:asciiTheme="minorHAnsi" w:hAnsiTheme="minorHAnsi" w:cstheme="minorHAnsi"/>
          <w:color w:val="FF0000"/>
          <w:sz w:val="22"/>
          <w:szCs w:val="22"/>
        </w:rPr>
      </w:pPr>
      <w:r w:rsidRPr="00F56199">
        <w:rPr>
          <w:rFonts w:asciiTheme="minorHAnsi" w:hAnsiTheme="minorHAnsi" w:cstheme="minorHAnsi"/>
          <w:bCs/>
          <w:color w:val="FF0000"/>
          <w:sz w:val="22"/>
          <w:szCs w:val="22"/>
        </w:rPr>
        <w:t>Zamawiający w Załączniku nr 1 dołącza posiadaną inwentaryzację budynków pomocniczych</w:t>
      </w:r>
      <w:r w:rsidR="00365802">
        <w:rPr>
          <w:rFonts w:asciiTheme="minorHAnsi" w:hAnsiTheme="minorHAnsi" w:cstheme="minorHAnsi"/>
          <w:bCs/>
          <w:color w:val="FF0000"/>
          <w:sz w:val="22"/>
          <w:szCs w:val="22"/>
        </w:rPr>
        <w:t>.</w:t>
      </w:r>
      <w:r w:rsidRPr="00F56199">
        <w:rPr>
          <w:rFonts w:asciiTheme="minorHAnsi" w:hAnsiTheme="minorHAnsi" w:cstheme="minorHAnsi"/>
          <w:bCs/>
          <w:color w:val="FF0000"/>
          <w:sz w:val="22"/>
          <w:szCs w:val="22"/>
        </w:rPr>
        <w:t xml:space="preserve"> </w:t>
      </w:r>
    </w:p>
    <w:p w:rsidR="004800FD" w:rsidRDefault="004800FD" w:rsidP="00CE7482">
      <w:pPr>
        <w:pStyle w:val="22"/>
        <w:shd w:val="clear" w:color="auto" w:fill="auto"/>
        <w:tabs>
          <w:tab w:val="left" w:pos="399"/>
        </w:tabs>
        <w:spacing w:line="250" w:lineRule="exact"/>
        <w:ind w:firstLine="0"/>
        <w:jc w:val="both"/>
        <w:rPr>
          <w:rFonts w:asciiTheme="minorHAnsi" w:hAnsiTheme="minorHAnsi" w:cstheme="minorHAnsi"/>
          <w:b/>
          <w:color w:val="FF0000"/>
          <w:sz w:val="22"/>
          <w:szCs w:val="22"/>
        </w:rPr>
      </w:pPr>
    </w:p>
    <w:p w:rsidR="00864DFB" w:rsidRDefault="00864DFB" w:rsidP="00864DFB">
      <w:pPr>
        <w:pStyle w:val="22"/>
        <w:shd w:val="clear" w:color="auto" w:fill="auto"/>
        <w:tabs>
          <w:tab w:val="left" w:pos="459"/>
        </w:tabs>
        <w:spacing w:line="250" w:lineRule="exact"/>
        <w:ind w:firstLine="0"/>
        <w:jc w:val="both"/>
        <w:rPr>
          <w:rFonts w:asciiTheme="minorHAnsi" w:hAnsiTheme="minorHAnsi" w:cstheme="minorHAnsi"/>
          <w:sz w:val="22"/>
          <w:szCs w:val="22"/>
        </w:rPr>
      </w:pPr>
    </w:p>
    <w:p w:rsidR="00D2267A" w:rsidRPr="00D24FA2" w:rsidRDefault="00D2267A" w:rsidP="00D2267A">
      <w:pPr>
        <w:pStyle w:val="22"/>
        <w:shd w:val="clear" w:color="auto" w:fill="auto"/>
        <w:tabs>
          <w:tab w:val="left" w:pos="459"/>
        </w:tabs>
        <w:spacing w:line="250" w:lineRule="exact"/>
        <w:ind w:firstLine="0"/>
        <w:jc w:val="both"/>
        <w:rPr>
          <w:rFonts w:asciiTheme="minorHAnsi" w:hAnsiTheme="minorHAnsi" w:cstheme="minorHAnsi"/>
          <w:sz w:val="22"/>
          <w:szCs w:val="22"/>
        </w:rPr>
      </w:pPr>
    </w:p>
    <w:p w:rsidR="008418D9" w:rsidRDefault="0045370A">
      <w:pPr>
        <w:pStyle w:val="22"/>
        <w:numPr>
          <w:ilvl w:val="0"/>
          <w:numId w:val="2"/>
        </w:numPr>
        <w:shd w:val="clear" w:color="auto" w:fill="auto"/>
        <w:tabs>
          <w:tab w:val="left" w:pos="45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Prosimy o podanie klasy ekspozycji dla poszczególnych elementów</w:t>
      </w:r>
    </w:p>
    <w:p w:rsidR="002E37CC" w:rsidRDefault="002E37CC" w:rsidP="002E37CC">
      <w:pPr>
        <w:pStyle w:val="22"/>
        <w:shd w:val="clear" w:color="auto" w:fill="auto"/>
        <w:tabs>
          <w:tab w:val="left" w:pos="459"/>
        </w:tabs>
        <w:spacing w:line="250" w:lineRule="exact"/>
        <w:ind w:firstLine="0"/>
        <w:jc w:val="both"/>
        <w:rPr>
          <w:rFonts w:asciiTheme="minorHAnsi" w:hAnsiTheme="minorHAnsi" w:cstheme="minorHAnsi"/>
          <w:sz w:val="22"/>
          <w:szCs w:val="22"/>
        </w:rPr>
      </w:pPr>
    </w:p>
    <w:p w:rsidR="002E37CC" w:rsidRDefault="002E37CC" w:rsidP="002E37CC">
      <w:pPr>
        <w:pStyle w:val="22"/>
        <w:shd w:val="clear" w:color="auto" w:fill="auto"/>
        <w:tabs>
          <w:tab w:val="left" w:pos="459"/>
        </w:tabs>
        <w:spacing w:line="250" w:lineRule="exact"/>
        <w:ind w:firstLine="0"/>
        <w:jc w:val="both"/>
        <w:rPr>
          <w:rFonts w:asciiTheme="minorHAnsi" w:hAnsiTheme="minorHAnsi" w:cstheme="minorHAnsi"/>
          <w:sz w:val="22"/>
          <w:szCs w:val="22"/>
        </w:rPr>
      </w:pPr>
      <w:r w:rsidRPr="009E5470">
        <w:rPr>
          <w:rFonts w:asciiTheme="minorHAnsi" w:hAnsiTheme="minorHAnsi" w:cstheme="minorHAnsi"/>
          <w:b/>
          <w:color w:val="FF0000"/>
          <w:sz w:val="22"/>
          <w:szCs w:val="22"/>
        </w:rPr>
        <w:t>Ad 5</w:t>
      </w:r>
      <w:r w:rsidR="00365802">
        <w:rPr>
          <w:rFonts w:asciiTheme="minorHAnsi" w:hAnsiTheme="minorHAnsi" w:cstheme="minorHAnsi"/>
          <w:b/>
          <w:color w:val="FF0000"/>
          <w:sz w:val="22"/>
          <w:szCs w:val="22"/>
        </w:rPr>
        <w:t>7</w:t>
      </w:r>
      <w:r>
        <w:rPr>
          <w:rFonts w:asciiTheme="minorHAnsi" w:hAnsiTheme="minorHAnsi" w:cstheme="minorHAnsi"/>
          <w:b/>
          <w:color w:val="FF0000"/>
          <w:sz w:val="22"/>
          <w:szCs w:val="22"/>
        </w:rPr>
        <w:t xml:space="preserve">. Klasy ekspozycji betonu czy też klasy konstrukcji podano na rysunkach konstrukcyjnych projektu konstrukcji stanowiącego załącznik do SIWZ. Jeśli chodzi o jakieś inne dane to Zamawiający prosi o doprecyzowanie pytania. </w:t>
      </w:r>
    </w:p>
    <w:p w:rsidR="00D2267A" w:rsidRPr="00D24FA2" w:rsidRDefault="00D2267A" w:rsidP="00D2267A">
      <w:pPr>
        <w:pStyle w:val="22"/>
        <w:shd w:val="clear" w:color="auto" w:fill="auto"/>
        <w:tabs>
          <w:tab w:val="left" w:pos="459"/>
        </w:tabs>
        <w:spacing w:line="250" w:lineRule="exact"/>
        <w:ind w:firstLine="0"/>
        <w:jc w:val="both"/>
        <w:rPr>
          <w:rFonts w:asciiTheme="minorHAnsi" w:hAnsiTheme="minorHAnsi" w:cstheme="minorHAnsi"/>
          <w:sz w:val="22"/>
          <w:szCs w:val="22"/>
        </w:rPr>
      </w:pPr>
    </w:p>
    <w:p w:rsidR="008418D9" w:rsidRDefault="0045370A">
      <w:pPr>
        <w:pStyle w:val="22"/>
        <w:numPr>
          <w:ilvl w:val="0"/>
          <w:numId w:val="2"/>
        </w:numPr>
        <w:shd w:val="clear" w:color="auto" w:fill="auto"/>
        <w:tabs>
          <w:tab w:val="left" w:pos="459"/>
        </w:tabs>
        <w:spacing w:line="250" w:lineRule="exact"/>
        <w:ind w:firstLine="0"/>
        <w:jc w:val="both"/>
        <w:rPr>
          <w:rFonts w:asciiTheme="minorHAnsi" w:hAnsiTheme="minorHAnsi" w:cstheme="minorHAnsi"/>
          <w:sz w:val="22"/>
          <w:szCs w:val="22"/>
        </w:rPr>
      </w:pPr>
      <w:r w:rsidRPr="00D24FA2">
        <w:rPr>
          <w:rFonts w:asciiTheme="minorHAnsi" w:hAnsiTheme="minorHAnsi" w:cstheme="minorHAnsi"/>
          <w:sz w:val="22"/>
          <w:szCs w:val="22"/>
        </w:rPr>
        <w:t>Prosimy o uzupełnienie dokumentacji o specyfikacje techniczne dla m.in. robót murowych, konstrukcyjnych itp.</w:t>
      </w:r>
    </w:p>
    <w:p w:rsidR="00365802" w:rsidRDefault="00365802" w:rsidP="00365802">
      <w:pPr>
        <w:pStyle w:val="22"/>
        <w:shd w:val="clear" w:color="auto" w:fill="auto"/>
        <w:tabs>
          <w:tab w:val="left" w:pos="459"/>
        </w:tabs>
        <w:spacing w:line="250" w:lineRule="exact"/>
        <w:ind w:firstLine="0"/>
        <w:jc w:val="both"/>
        <w:rPr>
          <w:rFonts w:asciiTheme="minorHAnsi" w:hAnsiTheme="minorHAnsi" w:cstheme="minorHAnsi"/>
          <w:sz w:val="22"/>
          <w:szCs w:val="22"/>
        </w:rPr>
      </w:pPr>
    </w:p>
    <w:p w:rsidR="00365802" w:rsidRPr="00365802" w:rsidRDefault="00365802" w:rsidP="00365802">
      <w:pPr>
        <w:pStyle w:val="22"/>
        <w:shd w:val="clear" w:color="auto" w:fill="auto"/>
        <w:tabs>
          <w:tab w:val="left" w:pos="459"/>
        </w:tabs>
        <w:spacing w:line="250" w:lineRule="exact"/>
        <w:ind w:firstLine="0"/>
        <w:jc w:val="both"/>
        <w:rPr>
          <w:rFonts w:asciiTheme="minorHAnsi" w:hAnsiTheme="minorHAnsi" w:cstheme="minorHAnsi"/>
          <w:color w:val="7030A0"/>
          <w:sz w:val="28"/>
          <w:szCs w:val="22"/>
        </w:rPr>
      </w:pPr>
      <w:r w:rsidRPr="00365802">
        <w:rPr>
          <w:rFonts w:asciiTheme="minorHAnsi" w:hAnsiTheme="minorHAnsi" w:cstheme="minorHAnsi"/>
          <w:color w:val="7030A0"/>
          <w:sz w:val="28"/>
          <w:szCs w:val="22"/>
          <w:highlight w:val="yellow"/>
        </w:rPr>
        <w:t xml:space="preserve">Ad.58 Zamawiający uzupełni dokumentację o </w:t>
      </w:r>
      <w:proofErr w:type="spellStart"/>
      <w:r w:rsidRPr="00365802">
        <w:rPr>
          <w:rFonts w:asciiTheme="minorHAnsi" w:hAnsiTheme="minorHAnsi" w:cstheme="minorHAnsi"/>
          <w:color w:val="7030A0"/>
          <w:sz w:val="28"/>
          <w:szCs w:val="22"/>
          <w:highlight w:val="yellow"/>
        </w:rPr>
        <w:t>STWiOR</w:t>
      </w:r>
      <w:proofErr w:type="spellEnd"/>
      <w:r w:rsidRPr="00365802">
        <w:rPr>
          <w:rFonts w:asciiTheme="minorHAnsi" w:hAnsiTheme="minorHAnsi" w:cstheme="minorHAnsi"/>
          <w:color w:val="7030A0"/>
          <w:sz w:val="28"/>
          <w:szCs w:val="22"/>
          <w:highlight w:val="yellow"/>
        </w:rPr>
        <w:t xml:space="preserve"> dla branży architektoniczno-konstrukcyjnej</w:t>
      </w:r>
    </w:p>
    <w:p w:rsidR="00D2267A" w:rsidRPr="00D24FA2" w:rsidRDefault="00D2267A" w:rsidP="00D2267A">
      <w:pPr>
        <w:pStyle w:val="22"/>
        <w:shd w:val="clear" w:color="auto" w:fill="auto"/>
        <w:tabs>
          <w:tab w:val="left" w:pos="459"/>
        </w:tabs>
        <w:spacing w:line="250" w:lineRule="exact"/>
        <w:ind w:firstLine="0"/>
        <w:jc w:val="both"/>
        <w:rPr>
          <w:rFonts w:asciiTheme="minorHAnsi" w:hAnsiTheme="minorHAnsi" w:cstheme="minorHAnsi"/>
          <w:sz w:val="22"/>
          <w:szCs w:val="22"/>
        </w:rPr>
      </w:pPr>
    </w:p>
    <w:p w:rsidR="005741E9" w:rsidRDefault="0045370A" w:rsidP="005741E9">
      <w:pPr>
        <w:pStyle w:val="22"/>
        <w:numPr>
          <w:ilvl w:val="0"/>
          <w:numId w:val="2"/>
        </w:numPr>
        <w:shd w:val="clear" w:color="auto" w:fill="auto"/>
        <w:tabs>
          <w:tab w:val="left" w:pos="459"/>
        </w:tabs>
        <w:spacing w:after="1068" w:line="250" w:lineRule="exact"/>
        <w:ind w:left="380" w:hanging="380"/>
        <w:rPr>
          <w:rFonts w:asciiTheme="minorHAnsi" w:hAnsiTheme="minorHAnsi" w:cstheme="minorHAnsi"/>
          <w:sz w:val="22"/>
          <w:szCs w:val="22"/>
        </w:rPr>
      </w:pPr>
      <w:r w:rsidRPr="00D24FA2">
        <w:rPr>
          <w:rFonts w:asciiTheme="minorHAnsi" w:hAnsiTheme="minorHAnsi" w:cstheme="minorHAnsi"/>
          <w:sz w:val="22"/>
          <w:szCs w:val="22"/>
        </w:rPr>
        <w:t>Prosimy o uzupełnienie dokumentacji o rysunki konstrukcyjne dla przebudowy budynku tlenowni, pokazującej m.in. konstrukcję stalową, którą należy zabezpieczyć antykorozyjnie oraz jej zestawienie</w:t>
      </w:r>
    </w:p>
    <w:p w:rsidR="005741E9" w:rsidRDefault="00CE7482" w:rsidP="005741E9">
      <w:pPr>
        <w:pStyle w:val="22"/>
        <w:shd w:val="clear" w:color="auto" w:fill="auto"/>
        <w:tabs>
          <w:tab w:val="left" w:pos="459"/>
        </w:tabs>
        <w:spacing w:line="250" w:lineRule="exact"/>
        <w:ind w:left="380" w:firstLine="0"/>
        <w:rPr>
          <w:rFonts w:asciiTheme="minorHAnsi" w:hAnsiTheme="minorHAnsi" w:cstheme="minorHAnsi"/>
          <w:sz w:val="22"/>
          <w:szCs w:val="22"/>
        </w:rPr>
      </w:pPr>
      <w:r w:rsidRPr="005741E9">
        <w:rPr>
          <w:rFonts w:asciiTheme="minorHAnsi" w:hAnsiTheme="minorHAnsi" w:cstheme="minorHAnsi"/>
          <w:color w:val="FF0000"/>
          <w:sz w:val="22"/>
          <w:szCs w:val="22"/>
        </w:rPr>
        <w:lastRenderedPageBreak/>
        <w:t xml:space="preserve">Konstrukcja budynku jest poza zakresem przebudowy, zabezpieczenie  antykorozyjne istniejącej konstrukcji stalowej wg opisu poniżej. Kategoria korozyjności C2 trwałość długa H. Stopień przygotowania powierzchni SA 2 ½ ( przez oczyszczanie strumieniowe) Dobór powłoki spełniającej ww. wymagania w gestii Wykonawcy konstrukcji stalowych. </w:t>
      </w:r>
      <w:r w:rsidRPr="00CE7482">
        <w:rPr>
          <w:rFonts w:asciiTheme="minorHAnsi" w:hAnsiTheme="minorHAnsi" w:cstheme="minorHAnsi"/>
          <w:color w:val="FF0000"/>
          <w:sz w:val="22"/>
          <w:szCs w:val="22"/>
        </w:rPr>
        <w:t xml:space="preserve">Przykładowo : </w:t>
      </w:r>
    </w:p>
    <w:p w:rsidR="005741E9" w:rsidRDefault="00CE7482" w:rsidP="005741E9">
      <w:pPr>
        <w:pStyle w:val="22"/>
        <w:shd w:val="clear" w:color="auto" w:fill="auto"/>
        <w:tabs>
          <w:tab w:val="left" w:pos="459"/>
        </w:tabs>
        <w:spacing w:line="250" w:lineRule="exact"/>
        <w:ind w:left="380" w:firstLine="0"/>
        <w:rPr>
          <w:rFonts w:asciiTheme="minorHAnsi" w:hAnsiTheme="minorHAnsi" w:cstheme="minorHAnsi"/>
          <w:sz w:val="22"/>
          <w:szCs w:val="22"/>
        </w:rPr>
      </w:pPr>
      <w:r w:rsidRPr="00CE7482">
        <w:rPr>
          <w:rFonts w:asciiTheme="minorHAnsi" w:hAnsiTheme="minorHAnsi" w:cstheme="minorHAnsi"/>
          <w:color w:val="FF0000"/>
          <w:sz w:val="22"/>
          <w:szCs w:val="22"/>
        </w:rPr>
        <w:t>Zestaw epoksydowo-poliuretanowy ISO 12944 EPPUR 12</w:t>
      </w:r>
    </w:p>
    <w:p w:rsidR="00CE7482" w:rsidRDefault="00CE7482" w:rsidP="00365802">
      <w:pPr>
        <w:pStyle w:val="22"/>
        <w:shd w:val="clear" w:color="auto" w:fill="auto"/>
        <w:tabs>
          <w:tab w:val="left" w:pos="459"/>
        </w:tabs>
        <w:spacing w:line="250" w:lineRule="exact"/>
        <w:ind w:left="380" w:firstLine="0"/>
        <w:rPr>
          <w:rFonts w:asciiTheme="minorHAnsi" w:hAnsiTheme="minorHAnsi" w:cstheme="minorHAnsi"/>
          <w:sz w:val="22"/>
          <w:szCs w:val="22"/>
        </w:rPr>
      </w:pPr>
      <w:r w:rsidRPr="00CE7482">
        <w:rPr>
          <w:rFonts w:asciiTheme="minorHAnsi" w:hAnsiTheme="minorHAnsi" w:cstheme="minorHAnsi"/>
          <w:color w:val="FF0000"/>
          <w:sz w:val="22"/>
          <w:szCs w:val="22"/>
        </w:rPr>
        <w:t xml:space="preserve">0/2-Fe Sa2½ . Farba epoksydowa do gruntowania SF30 50 </w:t>
      </w:r>
      <w:proofErr w:type="spellStart"/>
      <w:r w:rsidRPr="00CE7482">
        <w:rPr>
          <w:rFonts w:asciiTheme="minorHAnsi" w:hAnsiTheme="minorHAnsi" w:cstheme="minorHAnsi"/>
          <w:color w:val="FF0000"/>
          <w:sz w:val="22"/>
          <w:szCs w:val="22"/>
        </w:rPr>
        <w:t>μm+emalia</w:t>
      </w:r>
      <w:proofErr w:type="spellEnd"/>
      <w:r w:rsidRPr="00CE7482">
        <w:rPr>
          <w:rFonts w:asciiTheme="minorHAnsi" w:hAnsiTheme="minorHAnsi" w:cstheme="minorHAnsi"/>
          <w:color w:val="FF0000"/>
          <w:sz w:val="22"/>
          <w:szCs w:val="22"/>
        </w:rPr>
        <w:t xml:space="preserve"> poliuretanowa SF13 80</w:t>
      </w:r>
      <w:r w:rsidR="005741E9">
        <w:rPr>
          <w:rFonts w:asciiTheme="minorHAnsi" w:hAnsiTheme="minorHAnsi" w:cstheme="minorHAnsi"/>
          <w:sz w:val="22"/>
          <w:szCs w:val="22"/>
        </w:rPr>
        <w:t xml:space="preserve"> </w:t>
      </w:r>
      <w:proofErr w:type="spellStart"/>
      <w:r w:rsidRPr="00CE7482">
        <w:rPr>
          <w:rFonts w:asciiTheme="minorHAnsi" w:hAnsiTheme="minorHAnsi" w:cstheme="minorHAnsi"/>
          <w:color w:val="FF0000"/>
          <w:sz w:val="22"/>
          <w:szCs w:val="22"/>
        </w:rPr>
        <w:t>μm</w:t>
      </w:r>
      <w:proofErr w:type="spellEnd"/>
      <w:r w:rsidRPr="00CE7482">
        <w:rPr>
          <w:rFonts w:asciiTheme="minorHAnsi" w:hAnsiTheme="minorHAnsi" w:cstheme="minorHAnsi"/>
          <w:color w:val="FF0000"/>
          <w:sz w:val="22"/>
          <w:szCs w:val="22"/>
        </w:rPr>
        <w:t xml:space="preserve"> lub inny równoważny system epoksydowo-poliuretanowy. </w:t>
      </w:r>
    </w:p>
    <w:p w:rsidR="00365802" w:rsidRDefault="00365802" w:rsidP="00365802">
      <w:pPr>
        <w:pStyle w:val="22"/>
        <w:shd w:val="clear" w:color="auto" w:fill="auto"/>
        <w:tabs>
          <w:tab w:val="left" w:pos="459"/>
        </w:tabs>
        <w:spacing w:line="250" w:lineRule="exact"/>
        <w:ind w:left="380" w:firstLine="0"/>
        <w:rPr>
          <w:rFonts w:asciiTheme="minorHAnsi" w:hAnsiTheme="minorHAnsi" w:cstheme="minorHAnsi"/>
          <w:sz w:val="22"/>
          <w:szCs w:val="22"/>
        </w:rPr>
      </w:pPr>
    </w:p>
    <w:p w:rsidR="00365802" w:rsidRPr="00365802" w:rsidRDefault="00365802" w:rsidP="00365802">
      <w:pPr>
        <w:pStyle w:val="22"/>
        <w:shd w:val="clear" w:color="auto" w:fill="auto"/>
        <w:tabs>
          <w:tab w:val="left" w:pos="459"/>
        </w:tabs>
        <w:spacing w:line="250" w:lineRule="exact"/>
        <w:ind w:left="380" w:firstLine="0"/>
        <w:rPr>
          <w:rFonts w:asciiTheme="minorHAnsi" w:hAnsiTheme="minorHAnsi" w:cstheme="minorHAnsi"/>
          <w:color w:val="FF0000"/>
          <w:sz w:val="22"/>
          <w:szCs w:val="22"/>
        </w:rPr>
      </w:pPr>
      <w:r w:rsidRPr="00365802">
        <w:rPr>
          <w:rFonts w:asciiTheme="minorHAnsi" w:hAnsiTheme="minorHAnsi" w:cstheme="minorHAnsi"/>
          <w:color w:val="FF0000"/>
          <w:sz w:val="22"/>
          <w:szCs w:val="22"/>
        </w:rPr>
        <w:t>W załączniku nr 1 Zamawiający udostępnia posiadaną inwentaryzację budynków pomocniczych, w tym budynku tlenowni.</w:t>
      </w:r>
    </w:p>
    <w:sectPr w:rsidR="00365802" w:rsidRPr="00365802" w:rsidSect="008418D9">
      <w:footerReference w:type="default" r:id="rId8"/>
      <w:type w:val="continuous"/>
      <w:pgSz w:w="11900" w:h="16840"/>
      <w:pgMar w:top="727" w:right="458" w:bottom="944" w:left="676" w:header="0" w:footer="3"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51042" w15:done="0"/>
  <w15:commentEx w15:paraId="710441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10" w:rsidRDefault="001B7910" w:rsidP="008418D9">
      <w:r>
        <w:separator/>
      </w:r>
    </w:p>
  </w:endnote>
  <w:endnote w:type="continuationSeparator" w:id="0">
    <w:p w:rsidR="001B7910" w:rsidRDefault="001B7910" w:rsidP="00841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EE"/>
    <w:family w:val="swiss"/>
    <w:pitch w:val="variable"/>
    <w:sig w:usb0="20002A87" w:usb1="00000000" w:usb2="00000000"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BE" w:rsidRDefault="00BE27E2">
    <w:pPr>
      <w:rPr>
        <w:sz w:val="2"/>
        <w:szCs w:val="2"/>
      </w:rPr>
    </w:pPr>
    <w:r w:rsidRPr="00BE27E2">
      <w:rPr>
        <w:noProof/>
        <w:lang w:bidi="ar-SA"/>
      </w:rPr>
      <w:pict>
        <v:shapetype id="_x0000_t202" coordsize="21600,21600" o:spt="202" path="m,l,21600r21600,l21600,xe">
          <v:stroke joinstyle="miter"/>
          <v:path gradientshapeok="t" o:connecttype="rect"/>
        </v:shapetype>
        <v:shape id="Text Box 1" o:spid="_x0000_s14337" type="#_x0000_t202" style="position:absolute;margin-left:551.35pt;margin-top:799.55pt;width:18.15pt;height:10.3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" filled="f" stroked="f">
          <v:textbox style="mso-fit-shape-to-text:t" inset="0,0,0,0">
            <w:txbxContent>
              <w:p w:rsidR="003A14BE" w:rsidRDefault="00BE27E2">
                <w:pPr>
                  <w:pStyle w:val="a0"/>
                  <w:shd w:val="clear" w:color="auto" w:fill="auto"/>
                  <w:spacing w:line="240" w:lineRule="auto"/>
                </w:pPr>
                <w:r w:rsidRPr="00BE27E2">
                  <w:fldChar w:fldCharType="begin"/>
                </w:r>
                <w:r w:rsidR="003A14BE">
                  <w:instrText xml:space="preserve"> PAGE \* MERGEFORMAT </w:instrText>
                </w:r>
                <w:r w:rsidRPr="00BE27E2">
                  <w:fldChar w:fldCharType="separate"/>
                </w:r>
                <w:r w:rsidR="0081520E" w:rsidRPr="0081520E">
                  <w:rPr>
                    <w:rStyle w:val="a1"/>
                    <w:b/>
                    <w:bCs/>
                    <w:i/>
                    <w:iCs/>
                    <w:noProof/>
                  </w:rPr>
                  <w:t>1</w:t>
                </w:r>
                <w:r>
                  <w:rPr>
                    <w:rStyle w:val="a1"/>
                    <w:b/>
                    <w:bCs/>
                    <w:i/>
                    <w:iCs/>
                    <w:noProof/>
                  </w:rPr>
                  <w:fldChar w:fldCharType="end"/>
                </w:r>
                <w:r w:rsidR="003A14BE">
                  <w:rPr>
                    <w:rStyle w:val="a1"/>
                    <w:b/>
                    <w:bCs/>
                    <w:i/>
                    <w:iCs/>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10" w:rsidRDefault="001B7910"/>
  </w:footnote>
  <w:footnote w:type="continuationSeparator" w:id="0">
    <w:p w:rsidR="001B7910" w:rsidRDefault="001B79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color w:val="auto"/>
      </w:rPr>
    </w:lvl>
    <w:lvl w:ilvl="2">
      <w:start w:val="1"/>
      <w:numFmt w:val="decimal"/>
      <w:lvlText w:val="%1.%2.%3."/>
      <w:lvlJc w:val="left"/>
      <w:pPr>
        <w:tabs>
          <w:tab w:val="num" w:pos="0"/>
        </w:tabs>
        <w:ind w:left="1497" w:hanging="504"/>
      </w:pPr>
      <w:rPr>
        <w:b w:val="0"/>
        <w:strike w:val="0"/>
        <w:dstrike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FA06B4"/>
    <w:multiLevelType w:val="multilevel"/>
    <w:tmpl w:val="FF527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A77EB"/>
    <w:multiLevelType w:val="multilevel"/>
    <w:tmpl w:val="8B36405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79625F"/>
    <w:multiLevelType w:val="hybridMultilevel"/>
    <w:tmpl w:val="CA3E396C"/>
    <w:lvl w:ilvl="0" w:tplc="2966844C">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PL">
    <w15:presenceInfo w15:providerId="None" w15:userId="CP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16386"/>
    <o:shapelayout v:ext="edit">
      <o:idmap v:ext="edit" data="14"/>
    </o:shapelayout>
  </w:hdrShapeDefaults>
  <w:footnotePr>
    <w:footnote w:id="-1"/>
    <w:footnote w:id="0"/>
  </w:footnotePr>
  <w:endnotePr>
    <w:endnote w:id="-1"/>
    <w:endnote w:id="0"/>
  </w:endnotePr>
  <w:compat>
    <w:doNotExpandShiftReturn/>
    <w:useFELayout/>
  </w:compat>
  <w:rsids>
    <w:rsidRoot w:val="008418D9"/>
    <w:rsid w:val="00084B10"/>
    <w:rsid w:val="00110E4F"/>
    <w:rsid w:val="001377C7"/>
    <w:rsid w:val="00143028"/>
    <w:rsid w:val="0016118B"/>
    <w:rsid w:val="00194BA0"/>
    <w:rsid w:val="001B7910"/>
    <w:rsid w:val="00224DBE"/>
    <w:rsid w:val="002471B8"/>
    <w:rsid w:val="002A7A97"/>
    <w:rsid w:val="002D53A9"/>
    <w:rsid w:val="002E37CC"/>
    <w:rsid w:val="00365802"/>
    <w:rsid w:val="00374C2D"/>
    <w:rsid w:val="00387530"/>
    <w:rsid w:val="003A14BE"/>
    <w:rsid w:val="003E044B"/>
    <w:rsid w:val="003F117F"/>
    <w:rsid w:val="0041256D"/>
    <w:rsid w:val="00443F90"/>
    <w:rsid w:val="0045370A"/>
    <w:rsid w:val="00460C6B"/>
    <w:rsid w:val="004800FD"/>
    <w:rsid w:val="00493F2C"/>
    <w:rsid w:val="004B09EA"/>
    <w:rsid w:val="004B0E13"/>
    <w:rsid w:val="00515B96"/>
    <w:rsid w:val="00542388"/>
    <w:rsid w:val="005633C8"/>
    <w:rsid w:val="005741E9"/>
    <w:rsid w:val="005772CC"/>
    <w:rsid w:val="00585E53"/>
    <w:rsid w:val="005D4E9B"/>
    <w:rsid w:val="005E36A8"/>
    <w:rsid w:val="005E3EF4"/>
    <w:rsid w:val="00634DEE"/>
    <w:rsid w:val="00641084"/>
    <w:rsid w:val="00674DC1"/>
    <w:rsid w:val="00677115"/>
    <w:rsid w:val="00685572"/>
    <w:rsid w:val="00690EBC"/>
    <w:rsid w:val="006C490C"/>
    <w:rsid w:val="006D3FEC"/>
    <w:rsid w:val="006D5996"/>
    <w:rsid w:val="006E49C9"/>
    <w:rsid w:val="00700DB3"/>
    <w:rsid w:val="00712EF4"/>
    <w:rsid w:val="0075626C"/>
    <w:rsid w:val="0076451A"/>
    <w:rsid w:val="007919A4"/>
    <w:rsid w:val="007A6F25"/>
    <w:rsid w:val="007B6978"/>
    <w:rsid w:val="00813ABC"/>
    <w:rsid w:val="0081520E"/>
    <w:rsid w:val="008152CA"/>
    <w:rsid w:val="00826B72"/>
    <w:rsid w:val="008418D9"/>
    <w:rsid w:val="0085095E"/>
    <w:rsid w:val="00864DFB"/>
    <w:rsid w:val="00872AA3"/>
    <w:rsid w:val="00873536"/>
    <w:rsid w:val="008911E5"/>
    <w:rsid w:val="008C6CA4"/>
    <w:rsid w:val="008D5CFA"/>
    <w:rsid w:val="009A72DF"/>
    <w:rsid w:val="009D3802"/>
    <w:rsid w:val="009E5470"/>
    <w:rsid w:val="00A100B0"/>
    <w:rsid w:val="00A365C0"/>
    <w:rsid w:val="00A51170"/>
    <w:rsid w:val="00A74B73"/>
    <w:rsid w:val="00AC1A20"/>
    <w:rsid w:val="00B25DA9"/>
    <w:rsid w:val="00B94D33"/>
    <w:rsid w:val="00BA42EA"/>
    <w:rsid w:val="00BE27E2"/>
    <w:rsid w:val="00C15F08"/>
    <w:rsid w:val="00C55BB6"/>
    <w:rsid w:val="00C63388"/>
    <w:rsid w:val="00C92545"/>
    <w:rsid w:val="00CE7482"/>
    <w:rsid w:val="00CF10E9"/>
    <w:rsid w:val="00D2267A"/>
    <w:rsid w:val="00D24FA2"/>
    <w:rsid w:val="00D52164"/>
    <w:rsid w:val="00D8247E"/>
    <w:rsid w:val="00DE34A9"/>
    <w:rsid w:val="00DE368E"/>
    <w:rsid w:val="00E55AAC"/>
    <w:rsid w:val="00EB53CF"/>
    <w:rsid w:val="00EC4783"/>
    <w:rsid w:val="00EE60B7"/>
    <w:rsid w:val="00F170E0"/>
    <w:rsid w:val="00F42C3E"/>
    <w:rsid w:val="00F729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gLiU_HKSCS" w:eastAsia="MingLiU_HKSCS" w:hAnsi="MingLiU_HKSCS" w:cs="MingLiU_HKSC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18D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18D9"/>
    <w:rPr>
      <w:color w:val="000080"/>
      <w:u w:val="single"/>
    </w:rPr>
  </w:style>
  <w:style w:type="character" w:customStyle="1" w:styleId="5Exact">
    <w:name w:val="正文文本 (5) Exact"/>
    <w:basedOn w:val="Domylnaczcionkaakapitu"/>
    <w:link w:val="5"/>
    <w:rsid w:val="008418D9"/>
    <w:rPr>
      <w:rFonts w:ascii="Arial" w:eastAsia="Arial" w:hAnsi="Arial" w:cs="Arial"/>
      <w:b/>
      <w:bCs/>
      <w:i w:val="0"/>
      <w:iCs w:val="0"/>
      <w:smallCaps w:val="0"/>
      <w:strike w:val="0"/>
      <w:spacing w:val="-20"/>
      <w:sz w:val="32"/>
      <w:szCs w:val="32"/>
      <w:u w:val="none"/>
    </w:rPr>
  </w:style>
  <w:style w:type="character" w:customStyle="1" w:styleId="3">
    <w:name w:val="正文文本 (3)_"/>
    <w:basedOn w:val="Domylnaczcionkaakapitu"/>
    <w:link w:val="30"/>
    <w:rsid w:val="008418D9"/>
    <w:rPr>
      <w:rFonts w:ascii="Microsoft Sans Serif" w:eastAsia="Microsoft Sans Serif" w:hAnsi="Microsoft Sans Serif" w:cs="Microsoft Sans Serif"/>
      <w:b w:val="0"/>
      <w:bCs w:val="0"/>
      <w:i w:val="0"/>
      <w:iCs w:val="0"/>
      <w:smallCaps w:val="0"/>
      <w:strike w:val="0"/>
      <w:sz w:val="18"/>
      <w:szCs w:val="18"/>
      <w:u w:val="none"/>
      <w:lang w:val="en-US" w:eastAsia="en-US" w:bidi="en-US"/>
    </w:rPr>
  </w:style>
  <w:style w:type="character" w:customStyle="1" w:styleId="4">
    <w:name w:val="正文文本 (4)_"/>
    <w:basedOn w:val="Domylnaczcionkaakapitu"/>
    <w:link w:val="40"/>
    <w:rsid w:val="008418D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2">
    <w:name w:val="标题 #2_"/>
    <w:basedOn w:val="Domylnaczcionkaakapitu"/>
    <w:link w:val="20"/>
    <w:rsid w:val="008418D9"/>
    <w:rPr>
      <w:rFonts w:ascii="Arial" w:eastAsia="Arial" w:hAnsi="Arial" w:cs="Arial"/>
      <w:b/>
      <w:bCs/>
      <w:i w:val="0"/>
      <w:iCs w:val="0"/>
      <w:smallCaps w:val="0"/>
      <w:strike w:val="0"/>
      <w:u w:val="none"/>
    </w:rPr>
  </w:style>
  <w:style w:type="character" w:customStyle="1" w:styleId="6">
    <w:name w:val="正文文本 (6)_"/>
    <w:basedOn w:val="Domylnaczcionkaakapitu"/>
    <w:link w:val="60"/>
    <w:rsid w:val="008418D9"/>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31">
    <w:name w:val="标题 #3_"/>
    <w:basedOn w:val="Domylnaczcionkaakapitu"/>
    <w:link w:val="32"/>
    <w:rsid w:val="008418D9"/>
    <w:rPr>
      <w:rFonts w:ascii="Microsoft Sans Serif" w:eastAsia="Microsoft Sans Serif" w:hAnsi="Microsoft Sans Serif" w:cs="Microsoft Sans Serif"/>
      <w:b w:val="0"/>
      <w:bCs w:val="0"/>
      <w:i w:val="0"/>
      <w:iCs w:val="0"/>
      <w:smallCaps w:val="0"/>
      <w:strike w:val="0"/>
      <w:sz w:val="22"/>
      <w:szCs w:val="22"/>
      <w:u w:val="none"/>
      <w:lang w:val="en-US" w:eastAsia="en-US" w:bidi="en-US"/>
    </w:rPr>
  </w:style>
  <w:style w:type="character" w:customStyle="1" w:styleId="7">
    <w:name w:val="正文文本 (7)_"/>
    <w:basedOn w:val="Domylnaczcionkaakapitu"/>
    <w:link w:val="70"/>
    <w:rsid w:val="008418D9"/>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
    <w:name w:val="正文文本 (8)_"/>
    <w:basedOn w:val="Domylnaczcionkaakapitu"/>
    <w:link w:val="80"/>
    <w:rsid w:val="008418D9"/>
    <w:rPr>
      <w:rFonts w:ascii="Times New Roman" w:eastAsia="Times New Roman" w:hAnsi="Times New Roman" w:cs="Times New Roman"/>
      <w:b/>
      <w:bCs/>
      <w:i w:val="0"/>
      <w:iCs w:val="0"/>
      <w:smallCaps w:val="0"/>
      <w:strike w:val="0"/>
      <w:sz w:val="17"/>
      <w:szCs w:val="17"/>
      <w:u w:val="none"/>
    </w:rPr>
  </w:style>
  <w:style w:type="character" w:customStyle="1" w:styleId="8105pt">
    <w:name w:val="正文文本 (8) + 10.5 pt;非粗体"/>
    <w:basedOn w:val="8"/>
    <w:rsid w:val="008418D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21">
    <w:name w:val="正文文本 (2)_"/>
    <w:basedOn w:val="Domylnaczcionkaakapitu"/>
    <w:link w:val="22"/>
    <w:rsid w:val="008418D9"/>
    <w:rPr>
      <w:rFonts w:ascii="Times New Roman" w:eastAsia="Times New Roman" w:hAnsi="Times New Roman" w:cs="Times New Roman"/>
      <w:b w:val="0"/>
      <w:bCs w:val="0"/>
      <w:i w:val="0"/>
      <w:iCs w:val="0"/>
      <w:smallCaps w:val="0"/>
      <w:strike w:val="0"/>
      <w:sz w:val="21"/>
      <w:szCs w:val="21"/>
      <w:u w:val="none"/>
    </w:rPr>
  </w:style>
  <w:style w:type="character" w:customStyle="1" w:styleId="9">
    <w:name w:val="正文文本 (9)_"/>
    <w:basedOn w:val="Domylnaczcionkaakapitu"/>
    <w:link w:val="90"/>
    <w:rsid w:val="008418D9"/>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a">
    <w:name w:val="页眉或页脚_"/>
    <w:basedOn w:val="Domylnaczcionkaakapitu"/>
    <w:link w:val="a0"/>
    <w:rsid w:val="008418D9"/>
    <w:rPr>
      <w:rFonts w:ascii="Times New Roman" w:eastAsia="Times New Roman" w:hAnsi="Times New Roman" w:cs="Times New Roman"/>
      <w:b/>
      <w:bCs/>
      <w:i/>
      <w:iCs/>
      <w:smallCaps w:val="0"/>
      <w:strike w:val="0"/>
      <w:sz w:val="18"/>
      <w:szCs w:val="18"/>
      <w:u w:val="none"/>
    </w:rPr>
  </w:style>
  <w:style w:type="character" w:customStyle="1" w:styleId="a1">
    <w:name w:val="页眉或页脚"/>
    <w:basedOn w:val="a"/>
    <w:rsid w:val="008418D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6TimesNewRoman105pt">
    <w:name w:val="正文文本 (6) + Times New Roman;10.5 pt"/>
    <w:basedOn w:val="6"/>
    <w:rsid w:val="008418D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21pt">
    <w:name w:val="正文文本 (2) + 间距 1 pt"/>
    <w:basedOn w:val="21"/>
    <w:rsid w:val="008418D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1">
    <w:name w:val="标题 #1_"/>
    <w:basedOn w:val="Domylnaczcionkaakapitu"/>
    <w:link w:val="10"/>
    <w:rsid w:val="008418D9"/>
    <w:rPr>
      <w:rFonts w:ascii="Microsoft Sans Serif" w:eastAsia="Microsoft Sans Serif" w:hAnsi="Microsoft Sans Serif" w:cs="Microsoft Sans Serif"/>
      <w:b w:val="0"/>
      <w:bCs w:val="0"/>
      <w:i w:val="0"/>
      <w:iCs w:val="0"/>
      <w:smallCaps w:val="0"/>
      <w:strike w:val="0"/>
      <w:spacing w:val="-10"/>
      <w:sz w:val="34"/>
      <w:szCs w:val="34"/>
      <w:u w:val="none"/>
    </w:rPr>
  </w:style>
  <w:style w:type="character" w:customStyle="1" w:styleId="11">
    <w:name w:val="标题 #1"/>
    <w:basedOn w:val="1"/>
    <w:rsid w:val="008418D9"/>
    <w:rPr>
      <w:rFonts w:ascii="Microsoft Sans Serif" w:eastAsia="Microsoft Sans Serif" w:hAnsi="Microsoft Sans Serif" w:cs="Microsoft Sans Serif"/>
      <w:b w:val="0"/>
      <w:bCs w:val="0"/>
      <w:i w:val="0"/>
      <w:iCs w:val="0"/>
      <w:smallCaps w:val="0"/>
      <w:strike w:val="0"/>
      <w:color w:val="000000"/>
      <w:spacing w:val="-10"/>
      <w:w w:val="100"/>
      <w:position w:val="0"/>
      <w:sz w:val="34"/>
      <w:szCs w:val="34"/>
      <w:u w:val="single"/>
      <w:lang w:val="pl-PL" w:eastAsia="pl-PL" w:bidi="pl-PL"/>
    </w:rPr>
  </w:style>
  <w:style w:type="character" w:customStyle="1" w:styleId="100">
    <w:name w:val="正文文本 (10)_"/>
    <w:basedOn w:val="Domylnaczcionkaakapitu"/>
    <w:link w:val="101"/>
    <w:rsid w:val="008418D9"/>
    <w:rPr>
      <w:rFonts w:ascii="Microsoft Sans Serif" w:eastAsia="Microsoft Sans Serif" w:hAnsi="Microsoft Sans Serif" w:cs="Microsoft Sans Serif"/>
      <w:b w:val="0"/>
      <w:bCs w:val="0"/>
      <w:i w:val="0"/>
      <w:iCs w:val="0"/>
      <w:smallCaps w:val="0"/>
      <w:strike w:val="0"/>
      <w:spacing w:val="20"/>
      <w:sz w:val="13"/>
      <w:szCs w:val="13"/>
      <w:u w:val="none"/>
    </w:rPr>
  </w:style>
  <w:style w:type="character" w:customStyle="1" w:styleId="107pt0pt">
    <w:name w:val="正文文本 (10) + 7 pt;粗体;间距 0 pt"/>
    <w:basedOn w:val="100"/>
    <w:rsid w:val="008418D9"/>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102">
    <w:name w:val="正文文本 (10) + 小型大写"/>
    <w:basedOn w:val="100"/>
    <w:rsid w:val="008418D9"/>
    <w:rPr>
      <w:rFonts w:ascii="Microsoft Sans Serif" w:eastAsia="Microsoft Sans Serif" w:hAnsi="Microsoft Sans Serif" w:cs="Microsoft Sans Serif"/>
      <w:b w:val="0"/>
      <w:bCs w:val="0"/>
      <w:i w:val="0"/>
      <w:iCs w:val="0"/>
      <w:smallCaps/>
      <w:strike w:val="0"/>
      <w:color w:val="000000"/>
      <w:spacing w:val="20"/>
      <w:w w:val="100"/>
      <w:position w:val="0"/>
      <w:sz w:val="13"/>
      <w:szCs w:val="13"/>
      <w:u w:val="none"/>
      <w:lang w:val="pl-PL" w:eastAsia="pl-PL" w:bidi="pl-PL"/>
    </w:rPr>
  </w:style>
  <w:style w:type="character" w:customStyle="1" w:styleId="110">
    <w:name w:val="正文文本 (11)_"/>
    <w:basedOn w:val="Domylnaczcionkaakapitu"/>
    <w:link w:val="111"/>
    <w:rsid w:val="008418D9"/>
    <w:rPr>
      <w:rFonts w:ascii="Microsoft Sans Serif" w:eastAsia="Microsoft Sans Serif" w:hAnsi="Microsoft Sans Serif" w:cs="Microsoft Sans Serif"/>
      <w:b w:val="0"/>
      <w:bCs w:val="0"/>
      <w:i w:val="0"/>
      <w:iCs w:val="0"/>
      <w:smallCaps w:val="0"/>
      <w:strike w:val="0"/>
      <w:spacing w:val="10"/>
      <w:sz w:val="13"/>
      <w:szCs w:val="13"/>
      <w:u w:val="none"/>
    </w:rPr>
  </w:style>
  <w:style w:type="paragraph" w:customStyle="1" w:styleId="5">
    <w:name w:val="正文文本 (5)"/>
    <w:basedOn w:val="Normalny"/>
    <w:link w:val="5Exact"/>
    <w:rsid w:val="008418D9"/>
    <w:pPr>
      <w:shd w:val="clear" w:color="auto" w:fill="FFFFFF"/>
      <w:spacing w:line="0" w:lineRule="atLeast"/>
    </w:pPr>
    <w:rPr>
      <w:rFonts w:ascii="Arial" w:eastAsia="Arial" w:hAnsi="Arial" w:cs="Arial"/>
      <w:b/>
      <w:bCs/>
      <w:spacing w:val="-20"/>
      <w:sz w:val="32"/>
      <w:szCs w:val="32"/>
    </w:rPr>
  </w:style>
  <w:style w:type="paragraph" w:customStyle="1" w:styleId="30">
    <w:name w:val="正文文本 (3)"/>
    <w:basedOn w:val="Normalny"/>
    <w:link w:val="3"/>
    <w:rsid w:val="008418D9"/>
    <w:pPr>
      <w:shd w:val="clear" w:color="auto" w:fill="FFFFFF"/>
      <w:spacing w:line="206" w:lineRule="exact"/>
    </w:pPr>
    <w:rPr>
      <w:rFonts w:ascii="Microsoft Sans Serif" w:eastAsia="Microsoft Sans Serif" w:hAnsi="Microsoft Sans Serif" w:cs="Microsoft Sans Serif"/>
      <w:sz w:val="18"/>
      <w:szCs w:val="18"/>
      <w:lang w:val="en-US" w:eastAsia="en-US" w:bidi="en-US"/>
    </w:rPr>
  </w:style>
  <w:style w:type="paragraph" w:customStyle="1" w:styleId="40">
    <w:name w:val="正文文本 (4)"/>
    <w:basedOn w:val="Normalny"/>
    <w:link w:val="4"/>
    <w:rsid w:val="008418D9"/>
    <w:pPr>
      <w:shd w:val="clear" w:color="auto" w:fill="FFFFFF"/>
      <w:spacing w:line="206" w:lineRule="exact"/>
    </w:pPr>
    <w:rPr>
      <w:rFonts w:ascii="Microsoft Sans Serif" w:eastAsia="Microsoft Sans Serif" w:hAnsi="Microsoft Sans Serif" w:cs="Microsoft Sans Serif"/>
      <w:sz w:val="17"/>
      <w:szCs w:val="17"/>
    </w:rPr>
  </w:style>
  <w:style w:type="paragraph" w:customStyle="1" w:styleId="20">
    <w:name w:val="标题 #2"/>
    <w:basedOn w:val="Normalny"/>
    <w:link w:val="2"/>
    <w:rsid w:val="008418D9"/>
    <w:pPr>
      <w:shd w:val="clear" w:color="auto" w:fill="FFFFFF"/>
      <w:spacing w:after="120" w:line="0" w:lineRule="atLeast"/>
      <w:jc w:val="both"/>
      <w:outlineLvl w:val="1"/>
    </w:pPr>
    <w:rPr>
      <w:rFonts w:ascii="Arial" w:eastAsia="Arial" w:hAnsi="Arial" w:cs="Arial"/>
      <w:b/>
      <w:bCs/>
    </w:rPr>
  </w:style>
  <w:style w:type="paragraph" w:customStyle="1" w:styleId="60">
    <w:name w:val="正文文本 (6)"/>
    <w:basedOn w:val="Normalny"/>
    <w:link w:val="6"/>
    <w:rsid w:val="008418D9"/>
    <w:pPr>
      <w:shd w:val="clear" w:color="auto" w:fill="FFFFFF"/>
      <w:spacing w:before="120" w:line="288" w:lineRule="exact"/>
      <w:ind w:hanging="400"/>
    </w:pPr>
    <w:rPr>
      <w:rFonts w:ascii="Microsoft Sans Serif" w:eastAsia="Microsoft Sans Serif" w:hAnsi="Microsoft Sans Serif" w:cs="Microsoft Sans Serif"/>
      <w:sz w:val="19"/>
      <w:szCs w:val="19"/>
    </w:rPr>
  </w:style>
  <w:style w:type="paragraph" w:customStyle="1" w:styleId="32">
    <w:name w:val="标题 #3"/>
    <w:basedOn w:val="Normalny"/>
    <w:link w:val="31"/>
    <w:rsid w:val="008418D9"/>
    <w:pPr>
      <w:shd w:val="clear" w:color="auto" w:fill="FFFFFF"/>
      <w:spacing w:line="0" w:lineRule="atLeast"/>
      <w:jc w:val="both"/>
      <w:outlineLvl w:val="2"/>
    </w:pPr>
    <w:rPr>
      <w:rFonts w:ascii="Microsoft Sans Serif" w:eastAsia="Microsoft Sans Serif" w:hAnsi="Microsoft Sans Serif" w:cs="Microsoft Sans Serif"/>
      <w:sz w:val="22"/>
      <w:szCs w:val="22"/>
      <w:lang w:val="en-US" w:eastAsia="en-US" w:bidi="en-US"/>
    </w:rPr>
  </w:style>
  <w:style w:type="paragraph" w:customStyle="1" w:styleId="70">
    <w:name w:val="正文文本 (7)"/>
    <w:basedOn w:val="Normalny"/>
    <w:link w:val="7"/>
    <w:rsid w:val="008418D9"/>
    <w:pPr>
      <w:shd w:val="clear" w:color="auto" w:fill="FFFFFF"/>
      <w:spacing w:after="300" w:line="0" w:lineRule="atLeast"/>
    </w:pPr>
    <w:rPr>
      <w:rFonts w:ascii="Microsoft Sans Serif" w:eastAsia="Microsoft Sans Serif" w:hAnsi="Microsoft Sans Serif" w:cs="Microsoft Sans Serif"/>
      <w:sz w:val="15"/>
      <w:szCs w:val="15"/>
    </w:rPr>
  </w:style>
  <w:style w:type="paragraph" w:customStyle="1" w:styleId="80">
    <w:name w:val="正文文本 (8)"/>
    <w:basedOn w:val="Normalny"/>
    <w:link w:val="8"/>
    <w:rsid w:val="008418D9"/>
    <w:pPr>
      <w:shd w:val="clear" w:color="auto" w:fill="FFFFFF"/>
      <w:spacing w:before="300" w:line="499" w:lineRule="exact"/>
    </w:pPr>
    <w:rPr>
      <w:rFonts w:ascii="Times New Roman" w:eastAsia="Times New Roman" w:hAnsi="Times New Roman" w:cs="Times New Roman"/>
      <w:b/>
      <w:bCs/>
      <w:sz w:val="17"/>
      <w:szCs w:val="17"/>
    </w:rPr>
  </w:style>
  <w:style w:type="paragraph" w:customStyle="1" w:styleId="22">
    <w:name w:val="正文文本 (2)"/>
    <w:basedOn w:val="Normalny"/>
    <w:link w:val="21"/>
    <w:rsid w:val="008418D9"/>
    <w:pPr>
      <w:shd w:val="clear" w:color="auto" w:fill="FFFFFF"/>
      <w:spacing w:line="499" w:lineRule="exact"/>
      <w:ind w:hanging="400"/>
    </w:pPr>
    <w:rPr>
      <w:rFonts w:ascii="Times New Roman" w:eastAsia="Times New Roman" w:hAnsi="Times New Roman" w:cs="Times New Roman"/>
      <w:sz w:val="21"/>
      <w:szCs w:val="21"/>
    </w:rPr>
  </w:style>
  <w:style w:type="paragraph" w:customStyle="1" w:styleId="90">
    <w:name w:val="正文文本 (9)"/>
    <w:basedOn w:val="Normalny"/>
    <w:link w:val="9"/>
    <w:rsid w:val="008418D9"/>
    <w:pPr>
      <w:shd w:val="clear" w:color="auto" w:fill="FFFFFF"/>
      <w:spacing w:before="300" w:line="139" w:lineRule="exact"/>
      <w:ind w:firstLine="560"/>
    </w:pPr>
    <w:rPr>
      <w:rFonts w:ascii="Microsoft Sans Serif" w:eastAsia="Microsoft Sans Serif" w:hAnsi="Microsoft Sans Serif" w:cs="Microsoft Sans Serif"/>
      <w:sz w:val="12"/>
      <w:szCs w:val="12"/>
    </w:rPr>
  </w:style>
  <w:style w:type="paragraph" w:customStyle="1" w:styleId="a0">
    <w:name w:val="页眉或页脚"/>
    <w:basedOn w:val="Normalny"/>
    <w:link w:val="a"/>
    <w:rsid w:val="008418D9"/>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0">
    <w:name w:val="标题 #1"/>
    <w:basedOn w:val="Normalny"/>
    <w:link w:val="1"/>
    <w:rsid w:val="008418D9"/>
    <w:pPr>
      <w:shd w:val="clear" w:color="auto" w:fill="FFFFFF"/>
      <w:spacing w:before="1140" w:after="120" w:line="0" w:lineRule="atLeast"/>
      <w:outlineLvl w:val="0"/>
    </w:pPr>
    <w:rPr>
      <w:rFonts w:ascii="Microsoft Sans Serif" w:eastAsia="Microsoft Sans Serif" w:hAnsi="Microsoft Sans Serif" w:cs="Microsoft Sans Serif"/>
      <w:spacing w:val="-10"/>
      <w:sz w:val="34"/>
      <w:szCs w:val="34"/>
    </w:rPr>
  </w:style>
  <w:style w:type="paragraph" w:customStyle="1" w:styleId="101">
    <w:name w:val="正文文本 (10)"/>
    <w:basedOn w:val="Normalny"/>
    <w:link w:val="100"/>
    <w:rsid w:val="008418D9"/>
    <w:pPr>
      <w:shd w:val="clear" w:color="auto" w:fill="FFFFFF"/>
      <w:spacing w:line="144" w:lineRule="exact"/>
      <w:jc w:val="both"/>
    </w:pPr>
    <w:rPr>
      <w:rFonts w:ascii="Microsoft Sans Serif" w:eastAsia="Microsoft Sans Serif" w:hAnsi="Microsoft Sans Serif" w:cs="Microsoft Sans Serif"/>
      <w:spacing w:val="20"/>
      <w:sz w:val="13"/>
      <w:szCs w:val="13"/>
    </w:rPr>
  </w:style>
  <w:style w:type="paragraph" w:customStyle="1" w:styleId="111">
    <w:name w:val="正文文本 (11)"/>
    <w:basedOn w:val="Normalny"/>
    <w:link w:val="110"/>
    <w:rsid w:val="008418D9"/>
    <w:pPr>
      <w:shd w:val="clear" w:color="auto" w:fill="FFFFFF"/>
      <w:spacing w:line="139" w:lineRule="exact"/>
      <w:jc w:val="both"/>
    </w:pPr>
    <w:rPr>
      <w:rFonts w:ascii="Microsoft Sans Serif" w:eastAsia="Microsoft Sans Serif" w:hAnsi="Microsoft Sans Serif" w:cs="Microsoft Sans Serif"/>
      <w:spacing w:val="10"/>
      <w:sz w:val="13"/>
      <w:szCs w:val="13"/>
    </w:rPr>
  </w:style>
  <w:style w:type="character" w:styleId="Odwoaniedokomentarza">
    <w:name w:val="annotation reference"/>
    <w:basedOn w:val="Domylnaczcionkaakapitu"/>
    <w:uiPriority w:val="99"/>
    <w:semiHidden/>
    <w:unhideWhenUsed/>
    <w:rsid w:val="00D24FA2"/>
    <w:rPr>
      <w:sz w:val="16"/>
      <w:szCs w:val="16"/>
    </w:rPr>
  </w:style>
  <w:style w:type="paragraph" w:styleId="Tekstkomentarza">
    <w:name w:val="annotation text"/>
    <w:basedOn w:val="Normalny"/>
    <w:link w:val="TekstkomentarzaZnak"/>
    <w:uiPriority w:val="99"/>
    <w:semiHidden/>
    <w:unhideWhenUsed/>
    <w:rsid w:val="00D24FA2"/>
    <w:rPr>
      <w:sz w:val="20"/>
      <w:szCs w:val="20"/>
    </w:rPr>
  </w:style>
  <w:style w:type="character" w:customStyle="1" w:styleId="TekstkomentarzaZnak">
    <w:name w:val="Tekst komentarza Znak"/>
    <w:basedOn w:val="Domylnaczcionkaakapitu"/>
    <w:link w:val="Tekstkomentarza"/>
    <w:uiPriority w:val="99"/>
    <w:semiHidden/>
    <w:rsid w:val="00D24FA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24FA2"/>
    <w:rPr>
      <w:b/>
      <w:bCs/>
    </w:rPr>
  </w:style>
  <w:style w:type="character" w:customStyle="1" w:styleId="TematkomentarzaZnak">
    <w:name w:val="Temat komentarza Znak"/>
    <w:basedOn w:val="TekstkomentarzaZnak"/>
    <w:link w:val="Tematkomentarza"/>
    <w:uiPriority w:val="99"/>
    <w:semiHidden/>
    <w:rsid w:val="00D24FA2"/>
    <w:rPr>
      <w:b/>
      <w:bCs/>
      <w:color w:val="000000"/>
      <w:sz w:val="20"/>
      <w:szCs w:val="20"/>
    </w:rPr>
  </w:style>
  <w:style w:type="paragraph" w:styleId="Tekstdymka">
    <w:name w:val="Balloon Text"/>
    <w:basedOn w:val="Normalny"/>
    <w:link w:val="TekstdymkaZnak"/>
    <w:uiPriority w:val="99"/>
    <w:semiHidden/>
    <w:unhideWhenUsed/>
    <w:rsid w:val="00D24FA2"/>
    <w:rPr>
      <w:rFonts w:ascii="Tahoma" w:hAnsi="Tahoma" w:cs="Tahoma"/>
      <w:sz w:val="16"/>
      <w:szCs w:val="16"/>
    </w:rPr>
  </w:style>
  <w:style w:type="character" w:customStyle="1" w:styleId="TekstdymkaZnak">
    <w:name w:val="Tekst dymka Znak"/>
    <w:basedOn w:val="Domylnaczcionkaakapitu"/>
    <w:link w:val="Tekstdymka"/>
    <w:uiPriority w:val="99"/>
    <w:semiHidden/>
    <w:rsid w:val="00D24FA2"/>
    <w:rPr>
      <w:rFonts w:ascii="Tahoma" w:hAnsi="Tahoma" w:cs="Tahoma"/>
      <w:color w:val="000000"/>
      <w:sz w:val="16"/>
      <w:szCs w:val="16"/>
    </w:rPr>
  </w:style>
  <w:style w:type="character" w:styleId="Pogrubienie">
    <w:name w:val="Strong"/>
    <w:basedOn w:val="Domylnaczcionkaakapitu"/>
    <w:uiPriority w:val="22"/>
    <w:qFormat/>
    <w:rsid w:val="00EE60B7"/>
    <w:rPr>
      <w:b/>
      <w:bCs/>
    </w:rPr>
  </w:style>
  <w:style w:type="paragraph" w:styleId="Tekstprzypisukocowego">
    <w:name w:val="endnote text"/>
    <w:basedOn w:val="Normalny"/>
    <w:link w:val="TekstprzypisukocowegoZnak"/>
    <w:uiPriority w:val="99"/>
    <w:semiHidden/>
    <w:unhideWhenUsed/>
    <w:rsid w:val="00DE368E"/>
    <w:rPr>
      <w:sz w:val="20"/>
      <w:szCs w:val="20"/>
    </w:rPr>
  </w:style>
  <w:style w:type="character" w:customStyle="1" w:styleId="TekstprzypisukocowegoZnak">
    <w:name w:val="Tekst przypisu końcowego Znak"/>
    <w:basedOn w:val="Domylnaczcionkaakapitu"/>
    <w:link w:val="Tekstprzypisukocowego"/>
    <w:uiPriority w:val="99"/>
    <w:semiHidden/>
    <w:rsid w:val="00DE368E"/>
    <w:rPr>
      <w:color w:val="000000"/>
      <w:sz w:val="20"/>
      <w:szCs w:val="20"/>
    </w:rPr>
  </w:style>
  <w:style w:type="character" w:styleId="Odwoanieprzypisukocowego">
    <w:name w:val="endnote reference"/>
    <w:basedOn w:val="Domylnaczcionkaakapitu"/>
    <w:uiPriority w:val="99"/>
    <w:semiHidden/>
    <w:unhideWhenUsed/>
    <w:rsid w:val="00DE368E"/>
    <w:rPr>
      <w:vertAlign w:val="superscript"/>
    </w:rPr>
  </w:style>
  <w:style w:type="paragraph" w:styleId="Akapitzlist">
    <w:name w:val="List Paragraph"/>
    <w:basedOn w:val="Normalny"/>
    <w:uiPriority w:val="34"/>
    <w:qFormat/>
    <w:rsid w:val="00634DEE"/>
    <w:pPr>
      <w:ind w:left="720"/>
      <w:contextualSpacing/>
    </w:pPr>
  </w:style>
  <w:style w:type="paragraph" w:styleId="NormalnyWeb">
    <w:name w:val="Normal (Web)"/>
    <w:basedOn w:val="Normalny"/>
    <w:uiPriority w:val="99"/>
    <w:unhideWhenUsed/>
    <w:rsid w:val="00826B72"/>
    <w:pPr>
      <w:widowControl/>
      <w:spacing w:before="100" w:beforeAutospacing="1" w:after="100" w:afterAutospacing="1"/>
    </w:pPr>
    <w:rPr>
      <w:rFonts w:ascii="Times New Roman" w:eastAsia="Times New Roman" w:hAnsi="Times New Roman" w:cs="Times New Roman"/>
      <w:color w:val="auto"/>
      <w:lang w:bidi="ar-SA"/>
    </w:rPr>
  </w:style>
  <w:style w:type="paragraph" w:styleId="Poprawka">
    <w:name w:val="Revision"/>
    <w:hidden/>
    <w:uiPriority w:val="99"/>
    <w:semiHidden/>
    <w:rsid w:val="00374C2D"/>
    <w:pPr>
      <w:widowControl/>
    </w:pPr>
    <w:rPr>
      <w:color w:val="000000"/>
    </w:rPr>
  </w:style>
  <w:style w:type="paragraph" w:customStyle="1" w:styleId="Default">
    <w:name w:val="Default"/>
    <w:rsid w:val="009E5470"/>
    <w:pPr>
      <w:widowControl/>
      <w:autoSpaceDE w:val="0"/>
      <w:autoSpaceDN w:val="0"/>
      <w:adjustRightInd w:val="0"/>
    </w:pPr>
    <w:rPr>
      <w:rFonts w:ascii="Arial" w:hAnsi="Arial" w:cs="Arial"/>
      <w:color w:val="000000"/>
      <w:lang w:bidi="ar-SA"/>
    </w:rPr>
  </w:style>
  <w:style w:type="paragraph" w:styleId="Zwykytekst">
    <w:name w:val="Plain Text"/>
    <w:basedOn w:val="Normalny"/>
    <w:link w:val="ZwykytekstZnak"/>
    <w:uiPriority w:val="99"/>
    <w:semiHidden/>
    <w:unhideWhenUsed/>
    <w:rsid w:val="00872AA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ZwykytekstZnak">
    <w:name w:val="Zwykły tekst Znak"/>
    <w:basedOn w:val="Domylnaczcionkaakapitu"/>
    <w:link w:val="Zwykytekst"/>
    <w:uiPriority w:val="99"/>
    <w:semiHidden/>
    <w:rsid w:val="00872AA3"/>
    <w:rPr>
      <w:rFonts w:ascii="Times New Roman" w:eastAsia="Times New Roman" w:hAnsi="Times New Roman" w:cs="Times New Roman"/>
      <w:lang w:bidi="ar-SA"/>
    </w:rPr>
  </w:style>
  <w:style w:type="paragraph" w:styleId="HTML-wstpniesformatowany">
    <w:name w:val="HTML Preformatted"/>
    <w:basedOn w:val="Normalny"/>
    <w:link w:val="HTML-wstpniesformatowanyZnak"/>
    <w:uiPriority w:val="99"/>
    <w:semiHidden/>
    <w:unhideWhenUsed/>
    <w:rsid w:val="00460C6B"/>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460C6B"/>
    <w:rPr>
      <w:rFonts w:ascii="Consolas" w:hAnsi="Consolas"/>
      <w:color w:val="000000"/>
      <w:sz w:val="20"/>
      <w:szCs w:val="20"/>
    </w:rPr>
  </w:style>
</w:styles>
</file>

<file path=word/webSettings.xml><?xml version="1.0" encoding="utf-8"?>
<w:webSettings xmlns:r="http://schemas.openxmlformats.org/officeDocument/2006/relationships" xmlns:w="http://schemas.openxmlformats.org/wordprocessingml/2006/main">
  <w:divs>
    <w:div w:id="443305223">
      <w:bodyDiv w:val="1"/>
      <w:marLeft w:val="0"/>
      <w:marRight w:val="0"/>
      <w:marTop w:val="0"/>
      <w:marBottom w:val="0"/>
      <w:divBdr>
        <w:top w:val="none" w:sz="0" w:space="0" w:color="auto"/>
        <w:left w:val="none" w:sz="0" w:space="0" w:color="auto"/>
        <w:bottom w:val="none" w:sz="0" w:space="0" w:color="auto"/>
        <w:right w:val="none" w:sz="0" w:space="0" w:color="auto"/>
      </w:divBdr>
    </w:div>
    <w:div w:id="1134251033">
      <w:bodyDiv w:val="1"/>
      <w:marLeft w:val="0"/>
      <w:marRight w:val="0"/>
      <w:marTop w:val="0"/>
      <w:marBottom w:val="0"/>
      <w:divBdr>
        <w:top w:val="none" w:sz="0" w:space="0" w:color="auto"/>
        <w:left w:val="none" w:sz="0" w:space="0" w:color="auto"/>
        <w:bottom w:val="none" w:sz="0" w:space="0" w:color="auto"/>
        <w:right w:val="none" w:sz="0" w:space="0" w:color="auto"/>
      </w:divBdr>
    </w:div>
    <w:div w:id="1295023221">
      <w:bodyDiv w:val="1"/>
      <w:marLeft w:val="0"/>
      <w:marRight w:val="0"/>
      <w:marTop w:val="0"/>
      <w:marBottom w:val="0"/>
      <w:divBdr>
        <w:top w:val="none" w:sz="0" w:space="0" w:color="auto"/>
        <w:left w:val="none" w:sz="0" w:space="0" w:color="auto"/>
        <w:bottom w:val="none" w:sz="0" w:space="0" w:color="auto"/>
        <w:right w:val="none" w:sz="0" w:space="0" w:color="auto"/>
      </w:divBdr>
      <w:divsChild>
        <w:div w:id="1740053237">
          <w:marLeft w:val="0"/>
          <w:marRight w:val="0"/>
          <w:marTop w:val="0"/>
          <w:marBottom w:val="0"/>
          <w:divBdr>
            <w:top w:val="none" w:sz="0" w:space="0" w:color="auto"/>
            <w:left w:val="none" w:sz="0" w:space="0" w:color="auto"/>
            <w:bottom w:val="none" w:sz="0" w:space="0" w:color="auto"/>
            <w:right w:val="none" w:sz="0" w:space="0" w:color="auto"/>
          </w:divBdr>
        </w:div>
        <w:div w:id="685405448">
          <w:marLeft w:val="0"/>
          <w:marRight w:val="0"/>
          <w:marTop w:val="0"/>
          <w:marBottom w:val="0"/>
          <w:divBdr>
            <w:top w:val="none" w:sz="0" w:space="0" w:color="auto"/>
            <w:left w:val="none" w:sz="0" w:space="0" w:color="auto"/>
            <w:bottom w:val="none" w:sz="0" w:space="0" w:color="auto"/>
            <w:right w:val="none" w:sz="0" w:space="0" w:color="auto"/>
          </w:divBdr>
        </w:div>
        <w:div w:id="1855068600">
          <w:marLeft w:val="0"/>
          <w:marRight w:val="0"/>
          <w:marTop w:val="0"/>
          <w:marBottom w:val="0"/>
          <w:divBdr>
            <w:top w:val="none" w:sz="0" w:space="0" w:color="auto"/>
            <w:left w:val="none" w:sz="0" w:space="0" w:color="auto"/>
            <w:bottom w:val="none" w:sz="0" w:space="0" w:color="auto"/>
            <w:right w:val="none" w:sz="0" w:space="0" w:color="auto"/>
          </w:divBdr>
        </w:div>
        <w:div w:id="623463651">
          <w:marLeft w:val="0"/>
          <w:marRight w:val="0"/>
          <w:marTop w:val="0"/>
          <w:marBottom w:val="0"/>
          <w:divBdr>
            <w:top w:val="none" w:sz="0" w:space="0" w:color="auto"/>
            <w:left w:val="none" w:sz="0" w:space="0" w:color="auto"/>
            <w:bottom w:val="none" w:sz="0" w:space="0" w:color="auto"/>
            <w:right w:val="none" w:sz="0" w:space="0" w:color="auto"/>
          </w:divBdr>
        </w:div>
        <w:div w:id="1083457800">
          <w:marLeft w:val="0"/>
          <w:marRight w:val="0"/>
          <w:marTop w:val="0"/>
          <w:marBottom w:val="0"/>
          <w:divBdr>
            <w:top w:val="none" w:sz="0" w:space="0" w:color="auto"/>
            <w:left w:val="none" w:sz="0" w:space="0" w:color="auto"/>
            <w:bottom w:val="none" w:sz="0" w:space="0" w:color="auto"/>
            <w:right w:val="none" w:sz="0" w:space="0" w:color="auto"/>
          </w:divBdr>
        </w:div>
        <w:div w:id="2079941708">
          <w:marLeft w:val="0"/>
          <w:marRight w:val="0"/>
          <w:marTop w:val="0"/>
          <w:marBottom w:val="0"/>
          <w:divBdr>
            <w:top w:val="none" w:sz="0" w:space="0" w:color="auto"/>
            <w:left w:val="none" w:sz="0" w:space="0" w:color="auto"/>
            <w:bottom w:val="none" w:sz="0" w:space="0" w:color="auto"/>
            <w:right w:val="none" w:sz="0" w:space="0" w:color="auto"/>
          </w:divBdr>
        </w:div>
      </w:divsChild>
    </w:div>
    <w:div w:id="1441684372">
      <w:bodyDiv w:val="1"/>
      <w:marLeft w:val="0"/>
      <w:marRight w:val="0"/>
      <w:marTop w:val="0"/>
      <w:marBottom w:val="0"/>
      <w:divBdr>
        <w:top w:val="none" w:sz="0" w:space="0" w:color="auto"/>
        <w:left w:val="none" w:sz="0" w:space="0" w:color="auto"/>
        <w:bottom w:val="none" w:sz="0" w:space="0" w:color="auto"/>
        <w:right w:val="none" w:sz="0" w:space="0" w:color="auto"/>
      </w:divBdr>
      <w:divsChild>
        <w:div w:id="1513838432">
          <w:marLeft w:val="0"/>
          <w:marRight w:val="0"/>
          <w:marTop w:val="0"/>
          <w:marBottom w:val="0"/>
          <w:divBdr>
            <w:top w:val="none" w:sz="0" w:space="0" w:color="auto"/>
            <w:left w:val="none" w:sz="0" w:space="0" w:color="auto"/>
            <w:bottom w:val="none" w:sz="0" w:space="0" w:color="auto"/>
            <w:right w:val="none" w:sz="0" w:space="0" w:color="auto"/>
          </w:divBdr>
        </w:div>
        <w:div w:id="678897936">
          <w:marLeft w:val="0"/>
          <w:marRight w:val="0"/>
          <w:marTop w:val="0"/>
          <w:marBottom w:val="0"/>
          <w:divBdr>
            <w:top w:val="none" w:sz="0" w:space="0" w:color="auto"/>
            <w:left w:val="none" w:sz="0" w:space="0" w:color="auto"/>
            <w:bottom w:val="none" w:sz="0" w:space="0" w:color="auto"/>
            <w:right w:val="none" w:sz="0" w:space="0" w:color="auto"/>
          </w:divBdr>
        </w:div>
        <w:div w:id="1811094854">
          <w:marLeft w:val="0"/>
          <w:marRight w:val="0"/>
          <w:marTop w:val="0"/>
          <w:marBottom w:val="0"/>
          <w:divBdr>
            <w:top w:val="none" w:sz="0" w:space="0" w:color="auto"/>
            <w:left w:val="none" w:sz="0" w:space="0" w:color="auto"/>
            <w:bottom w:val="none" w:sz="0" w:space="0" w:color="auto"/>
            <w:right w:val="none" w:sz="0" w:space="0" w:color="auto"/>
          </w:divBdr>
        </w:div>
        <w:div w:id="207910982">
          <w:marLeft w:val="0"/>
          <w:marRight w:val="0"/>
          <w:marTop w:val="0"/>
          <w:marBottom w:val="0"/>
          <w:divBdr>
            <w:top w:val="none" w:sz="0" w:space="0" w:color="auto"/>
            <w:left w:val="none" w:sz="0" w:space="0" w:color="auto"/>
            <w:bottom w:val="none" w:sz="0" w:space="0" w:color="auto"/>
            <w:right w:val="none" w:sz="0" w:space="0" w:color="auto"/>
          </w:divBdr>
        </w:div>
        <w:div w:id="840000560">
          <w:marLeft w:val="0"/>
          <w:marRight w:val="0"/>
          <w:marTop w:val="0"/>
          <w:marBottom w:val="0"/>
          <w:divBdr>
            <w:top w:val="none" w:sz="0" w:space="0" w:color="auto"/>
            <w:left w:val="none" w:sz="0" w:space="0" w:color="auto"/>
            <w:bottom w:val="none" w:sz="0" w:space="0" w:color="auto"/>
            <w:right w:val="none" w:sz="0" w:space="0" w:color="auto"/>
          </w:divBdr>
        </w:div>
        <w:div w:id="1031565115">
          <w:marLeft w:val="0"/>
          <w:marRight w:val="0"/>
          <w:marTop w:val="0"/>
          <w:marBottom w:val="0"/>
          <w:divBdr>
            <w:top w:val="none" w:sz="0" w:space="0" w:color="auto"/>
            <w:left w:val="none" w:sz="0" w:space="0" w:color="auto"/>
            <w:bottom w:val="none" w:sz="0" w:space="0" w:color="auto"/>
            <w:right w:val="none" w:sz="0" w:space="0" w:color="auto"/>
          </w:divBdr>
        </w:div>
      </w:divsChild>
    </w:div>
    <w:div w:id="1566800313">
      <w:bodyDiv w:val="1"/>
      <w:marLeft w:val="0"/>
      <w:marRight w:val="0"/>
      <w:marTop w:val="0"/>
      <w:marBottom w:val="0"/>
      <w:divBdr>
        <w:top w:val="none" w:sz="0" w:space="0" w:color="auto"/>
        <w:left w:val="none" w:sz="0" w:space="0" w:color="auto"/>
        <w:bottom w:val="none" w:sz="0" w:space="0" w:color="auto"/>
        <w:right w:val="none" w:sz="0" w:space="0" w:color="auto"/>
      </w:divBdr>
      <w:divsChild>
        <w:div w:id="1018889915">
          <w:marLeft w:val="0"/>
          <w:marRight w:val="0"/>
          <w:marTop w:val="0"/>
          <w:marBottom w:val="0"/>
          <w:divBdr>
            <w:top w:val="none" w:sz="0" w:space="0" w:color="auto"/>
            <w:left w:val="none" w:sz="0" w:space="0" w:color="auto"/>
            <w:bottom w:val="none" w:sz="0" w:space="0" w:color="auto"/>
            <w:right w:val="none" w:sz="0" w:space="0" w:color="auto"/>
          </w:divBdr>
        </w:div>
        <w:div w:id="862716886">
          <w:marLeft w:val="0"/>
          <w:marRight w:val="0"/>
          <w:marTop w:val="0"/>
          <w:marBottom w:val="0"/>
          <w:divBdr>
            <w:top w:val="none" w:sz="0" w:space="0" w:color="auto"/>
            <w:left w:val="none" w:sz="0" w:space="0" w:color="auto"/>
            <w:bottom w:val="none" w:sz="0" w:space="0" w:color="auto"/>
            <w:right w:val="none" w:sz="0" w:space="0" w:color="auto"/>
          </w:divBdr>
        </w:div>
        <w:div w:id="549532665">
          <w:marLeft w:val="0"/>
          <w:marRight w:val="0"/>
          <w:marTop w:val="0"/>
          <w:marBottom w:val="0"/>
          <w:divBdr>
            <w:top w:val="none" w:sz="0" w:space="0" w:color="auto"/>
            <w:left w:val="none" w:sz="0" w:space="0" w:color="auto"/>
            <w:bottom w:val="none" w:sz="0" w:space="0" w:color="auto"/>
            <w:right w:val="none" w:sz="0" w:space="0" w:color="auto"/>
          </w:divBdr>
        </w:div>
        <w:div w:id="1978686689">
          <w:marLeft w:val="0"/>
          <w:marRight w:val="0"/>
          <w:marTop w:val="0"/>
          <w:marBottom w:val="0"/>
          <w:divBdr>
            <w:top w:val="none" w:sz="0" w:space="0" w:color="auto"/>
            <w:left w:val="none" w:sz="0" w:space="0" w:color="auto"/>
            <w:bottom w:val="none" w:sz="0" w:space="0" w:color="auto"/>
            <w:right w:val="none" w:sz="0" w:space="0" w:color="auto"/>
          </w:divBdr>
        </w:div>
        <w:div w:id="1375692390">
          <w:marLeft w:val="0"/>
          <w:marRight w:val="0"/>
          <w:marTop w:val="0"/>
          <w:marBottom w:val="0"/>
          <w:divBdr>
            <w:top w:val="none" w:sz="0" w:space="0" w:color="auto"/>
            <w:left w:val="none" w:sz="0" w:space="0" w:color="auto"/>
            <w:bottom w:val="none" w:sz="0" w:space="0" w:color="auto"/>
            <w:right w:val="none" w:sz="0" w:space="0" w:color="auto"/>
          </w:divBdr>
        </w:div>
        <w:div w:id="2144228021">
          <w:marLeft w:val="0"/>
          <w:marRight w:val="0"/>
          <w:marTop w:val="0"/>
          <w:marBottom w:val="0"/>
          <w:divBdr>
            <w:top w:val="none" w:sz="0" w:space="0" w:color="auto"/>
            <w:left w:val="none" w:sz="0" w:space="0" w:color="auto"/>
            <w:bottom w:val="none" w:sz="0" w:space="0" w:color="auto"/>
            <w:right w:val="none" w:sz="0" w:space="0" w:color="auto"/>
          </w:divBdr>
        </w:div>
        <w:div w:id="161624266">
          <w:marLeft w:val="0"/>
          <w:marRight w:val="0"/>
          <w:marTop w:val="0"/>
          <w:marBottom w:val="0"/>
          <w:divBdr>
            <w:top w:val="none" w:sz="0" w:space="0" w:color="auto"/>
            <w:left w:val="none" w:sz="0" w:space="0" w:color="auto"/>
            <w:bottom w:val="none" w:sz="0" w:space="0" w:color="auto"/>
            <w:right w:val="none" w:sz="0" w:space="0" w:color="auto"/>
          </w:divBdr>
        </w:div>
      </w:divsChild>
    </w:div>
    <w:div w:id="1898588934">
      <w:bodyDiv w:val="1"/>
      <w:marLeft w:val="0"/>
      <w:marRight w:val="0"/>
      <w:marTop w:val="0"/>
      <w:marBottom w:val="0"/>
      <w:divBdr>
        <w:top w:val="none" w:sz="0" w:space="0" w:color="auto"/>
        <w:left w:val="none" w:sz="0" w:space="0" w:color="auto"/>
        <w:bottom w:val="none" w:sz="0" w:space="0" w:color="auto"/>
        <w:right w:val="none" w:sz="0" w:space="0" w:color="auto"/>
      </w:divBdr>
      <w:divsChild>
        <w:div w:id="1528523609">
          <w:marLeft w:val="0"/>
          <w:marRight w:val="0"/>
          <w:marTop w:val="0"/>
          <w:marBottom w:val="0"/>
          <w:divBdr>
            <w:top w:val="none" w:sz="0" w:space="0" w:color="auto"/>
            <w:left w:val="none" w:sz="0" w:space="0" w:color="auto"/>
            <w:bottom w:val="none" w:sz="0" w:space="0" w:color="auto"/>
            <w:right w:val="none" w:sz="0" w:space="0" w:color="auto"/>
          </w:divBdr>
        </w:div>
        <w:div w:id="1276598639">
          <w:marLeft w:val="0"/>
          <w:marRight w:val="0"/>
          <w:marTop w:val="0"/>
          <w:marBottom w:val="0"/>
          <w:divBdr>
            <w:top w:val="none" w:sz="0" w:space="0" w:color="auto"/>
            <w:left w:val="none" w:sz="0" w:space="0" w:color="auto"/>
            <w:bottom w:val="none" w:sz="0" w:space="0" w:color="auto"/>
            <w:right w:val="none" w:sz="0" w:space="0" w:color="auto"/>
          </w:divBdr>
        </w:div>
        <w:div w:id="595598477">
          <w:marLeft w:val="0"/>
          <w:marRight w:val="0"/>
          <w:marTop w:val="0"/>
          <w:marBottom w:val="0"/>
          <w:divBdr>
            <w:top w:val="none" w:sz="0" w:space="0" w:color="auto"/>
            <w:left w:val="none" w:sz="0" w:space="0" w:color="auto"/>
            <w:bottom w:val="none" w:sz="0" w:space="0" w:color="auto"/>
            <w:right w:val="none" w:sz="0" w:space="0" w:color="auto"/>
          </w:divBdr>
        </w:div>
        <w:div w:id="1887520896">
          <w:marLeft w:val="0"/>
          <w:marRight w:val="0"/>
          <w:marTop w:val="0"/>
          <w:marBottom w:val="0"/>
          <w:divBdr>
            <w:top w:val="none" w:sz="0" w:space="0" w:color="auto"/>
            <w:left w:val="none" w:sz="0" w:space="0" w:color="auto"/>
            <w:bottom w:val="none" w:sz="0" w:space="0" w:color="auto"/>
            <w:right w:val="none" w:sz="0" w:space="0" w:color="auto"/>
          </w:divBdr>
        </w:div>
        <w:div w:id="72775954">
          <w:marLeft w:val="0"/>
          <w:marRight w:val="0"/>
          <w:marTop w:val="0"/>
          <w:marBottom w:val="0"/>
          <w:divBdr>
            <w:top w:val="none" w:sz="0" w:space="0" w:color="auto"/>
            <w:left w:val="none" w:sz="0" w:space="0" w:color="auto"/>
            <w:bottom w:val="none" w:sz="0" w:space="0" w:color="auto"/>
            <w:right w:val="none" w:sz="0" w:space="0" w:color="auto"/>
          </w:divBdr>
        </w:div>
        <w:div w:id="1114902483">
          <w:marLeft w:val="0"/>
          <w:marRight w:val="0"/>
          <w:marTop w:val="0"/>
          <w:marBottom w:val="0"/>
          <w:divBdr>
            <w:top w:val="none" w:sz="0" w:space="0" w:color="auto"/>
            <w:left w:val="none" w:sz="0" w:space="0" w:color="auto"/>
            <w:bottom w:val="none" w:sz="0" w:space="0" w:color="auto"/>
            <w:right w:val="none" w:sz="0" w:space="0" w:color="auto"/>
          </w:divBdr>
        </w:div>
        <w:div w:id="534268058">
          <w:marLeft w:val="0"/>
          <w:marRight w:val="0"/>
          <w:marTop w:val="0"/>
          <w:marBottom w:val="0"/>
          <w:divBdr>
            <w:top w:val="none" w:sz="0" w:space="0" w:color="auto"/>
            <w:left w:val="none" w:sz="0" w:space="0" w:color="auto"/>
            <w:bottom w:val="none" w:sz="0" w:space="0" w:color="auto"/>
            <w:right w:val="none" w:sz="0" w:space="0" w:color="auto"/>
          </w:divBdr>
        </w:div>
        <w:div w:id="1408575706">
          <w:marLeft w:val="0"/>
          <w:marRight w:val="0"/>
          <w:marTop w:val="0"/>
          <w:marBottom w:val="0"/>
          <w:divBdr>
            <w:top w:val="none" w:sz="0" w:space="0" w:color="auto"/>
            <w:left w:val="none" w:sz="0" w:space="0" w:color="auto"/>
            <w:bottom w:val="none" w:sz="0" w:space="0" w:color="auto"/>
            <w:right w:val="none" w:sz="0" w:space="0" w:color="auto"/>
          </w:divBdr>
        </w:div>
        <w:div w:id="1255941224">
          <w:marLeft w:val="0"/>
          <w:marRight w:val="0"/>
          <w:marTop w:val="0"/>
          <w:marBottom w:val="0"/>
          <w:divBdr>
            <w:top w:val="none" w:sz="0" w:space="0" w:color="auto"/>
            <w:left w:val="none" w:sz="0" w:space="0" w:color="auto"/>
            <w:bottom w:val="none" w:sz="0" w:space="0" w:color="auto"/>
            <w:right w:val="none" w:sz="0" w:space="0" w:color="auto"/>
          </w:divBdr>
        </w:div>
        <w:div w:id="699011028">
          <w:marLeft w:val="0"/>
          <w:marRight w:val="0"/>
          <w:marTop w:val="0"/>
          <w:marBottom w:val="0"/>
          <w:divBdr>
            <w:top w:val="none" w:sz="0" w:space="0" w:color="auto"/>
            <w:left w:val="none" w:sz="0" w:space="0" w:color="auto"/>
            <w:bottom w:val="none" w:sz="0" w:space="0" w:color="auto"/>
            <w:right w:val="none" w:sz="0" w:space="0" w:color="auto"/>
          </w:divBdr>
        </w:div>
        <w:div w:id="1422294727">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sChild>
    </w:div>
    <w:div w:id="2064595069">
      <w:bodyDiv w:val="1"/>
      <w:marLeft w:val="0"/>
      <w:marRight w:val="0"/>
      <w:marTop w:val="0"/>
      <w:marBottom w:val="0"/>
      <w:divBdr>
        <w:top w:val="none" w:sz="0" w:space="0" w:color="auto"/>
        <w:left w:val="none" w:sz="0" w:space="0" w:color="auto"/>
        <w:bottom w:val="none" w:sz="0" w:space="0" w:color="auto"/>
        <w:right w:val="none" w:sz="0" w:space="0" w:color="auto"/>
      </w:divBdr>
      <w:divsChild>
        <w:div w:id="886137262">
          <w:marLeft w:val="0"/>
          <w:marRight w:val="0"/>
          <w:marTop w:val="0"/>
          <w:marBottom w:val="0"/>
          <w:divBdr>
            <w:top w:val="none" w:sz="0" w:space="0" w:color="auto"/>
            <w:left w:val="none" w:sz="0" w:space="0" w:color="auto"/>
            <w:bottom w:val="none" w:sz="0" w:space="0" w:color="auto"/>
            <w:right w:val="none" w:sz="0" w:space="0" w:color="auto"/>
          </w:divBdr>
        </w:div>
        <w:div w:id="1892425878">
          <w:marLeft w:val="0"/>
          <w:marRight w:val="0"/>
          <w:marTop w:val="0"/>
          <w:marBottom w:val="0"/>
          <w:divBdr>
            <w:top w:val="none" w:sz="0" w:space="0" w:color="auto"/>
            <w:left w:val="none" w:sz="0" w:space="0" w:color="auto"/>
            <w:bottom w:val="none" w:sz="0" w:space="0" w:color="auto"/>
            <w:right w:val="none" w:sz="0" w:space="0" w:color="auto"/>
          </w:divBdr>
        </w:div>
        <w:div w:id="1039167044">
          <w:marLeft w:val="0"/>
          <w:marRight w:val="0"/>
          <w:marTop w:val="0"/>
          <w:marBottom w:val="0"/>
          <w:divBdr>
            <w:top w:val="none" w:sz="0" w:space="0" w:color="auto"/>
            <w:left w:val="none" w:sz="0" w:space="0" w:color="auto"/>
            <w:bottom w:val="none" w:sz="0" w:space="0" w:color="auto"/>
            <w:right w:val="none" w:sz="0" w:space="0" w:color="auto"/>
          </w:divBdr>
        </w:div>
        <w:div w:id="1201672684">
          <w:marLeft w:val="0"/>
          <w:marRight w:val="0"/>
          <w:marTop w:val="0"/>
          <w:marBottom w:val="0"/>
          <w:divBdr>
            <w:top w:val="none" w:sz="0" w:space="0" w:color="auto"/>
            <w:left w:val="none" w:sz="0" w:space="0" w:color="auto"/>
            <w:bottom w:val="none" w:sz="0" w:space="0" w:color="auto"/>
            <w:right w:val="none" w:sz="0" w:space="0" w:color="auto"/>
          </w:divBdr>
        </w:div>
        <w:div w:id="604382274">
          <w:marLeft w:val="0"/>
          <w:marRight w:val="0"/>
          <w:marTop w:val="0"/>
          <w:marBottom w:val="0"/>
          <w:divBdr>
            <w:top w:val="none" w:sz="0" w:space="0" w:color="auto"/>
            <w:left w:val="none" w:sz="0" w:space="0" w:color="auto"/>
            <w:bottom w:val="none" w:sz="0" w:space="0" w:color="auto"/>
            <w:right w:val="none" w:sz="0" w:space="0" w:color="auto"/>
          </w:divBdr>
        </w:div>
        <w:div w:id="470900434">
          <w:marLeft w:val="0"/>
          <w:marRight w:val="0"/>
          <w:marTop w:val="0"/>
          <w:marBottom w:val="0"/>
          <w:divBdr>
            <w:top w:val="none" w:sz="0" w:space="0" w:color="auto"/>
            <w:left w:val="none" w:sz="0" w:space="0" w:color="auto"/>
            <w:bottom w:val="none" w:sz="0" w:space="0" w:color="auto"/>
            <w:right w:val="none" w:sz="0" w:space="0" w:color="auto"/>
          </w:divBdr>
        </w:div>
        <w:div w:id="809519447">
          <w:marLeft w:val="0"/>
          <w:marRight w:val="0"/>
          <w:marTop w:val="0"/>
          <w:marBottom w:val="0"/>
          <w:divBdr>
            <w:top w:val="none" w:sz="0" w:space="0" w:color="auto"/>
            <w:left w:val="none" w:sz="0" w:space="0" w:color="auto"/>
            <w:bottom w:val="none" w:sz="0" w:space="0" w:color="auto"/>
            <w:right w:val="none" w:sz="0" w:space="0" w:color="auto"/>
          </w:divBdr>
        </w:div>
        <w:div w:id="455955755">
          <w:marLeft w:val="0"/>
          <w:marRight w:val="0"/>
          <w:marTop w:val="0"/>
          <w:marBottom w:val="0"/>
          <w:divBdr>
            <w:top w:val="none" w:sz="0" w:space="0" w:color="auto"/>
            <w:left w:val="none" w:sz="0" w:space="0" w:color="auto"/>
            <w:bottom w:val="none" w:sz="0" w:space="0" w:color="auto"/>
            <w:right w:val="none" w:sz="0" w:space="0" w:color="auto"/>
          </w:divBdr>
        </w:div>
        <w:div w:id="1832405088">
          <w:marLeft w:val="0"/>
          <w:marRight w:val="0"/>
          <w:marTop w:val="0"/>
          <w:marBottom w:val="0"/>
          <w:divBdr>
            <w:top w:val="none" w:sz="0" w:space="0" w:color="auto"/>
            <w:left w:val="none" w:sz="0" w:space="0" w:color="auto"/>
            <w:bottom w:val="none" w:sz="0" w:space="0" w:color="auto"/>
            <w:right w:val="none" w:sz="0" w:space="0" w:color="auto"/>
          </w:divBdr>
        </w:div>
        <w:div w:id="986712433">
          <w:marLeft w:val="0"/>
          <w:marRight w:val="0"/>
          <w:marTop w:val="0"/>
          <w:marBottom w:val="0"/>
          <w:divBdr>
            <w:top w:val="none" w:sz="0" w:space="0" w:color="auto"/>
            <w:left w:val="none" w:sz="0" w:space="0" w:color="auto"/>
            <w:bottom w:val="none" w:sz="0" w:space="0" w:color="auto"/>
            <w:right w:val="none" w:sz="0" w:space="0" w:color="auto"/>
          </w:divBdr>
        </w:div>
        <w:div w:id="1339381432">
          <w:marLeft w:val="0"/>
          <w:marRight w:val="0"/>
          <w:marTop w:val="0"/>
          <w:marBottom w:val="0"/>
          <w:divBdr>
            <w:top w:val="none" w:sz="0" w:space="0" w:color="auto"/>
            <w:left w:val="none" w:sz="0" w:space="0" w:color="auto"/>
            <w:bottom w:val="none" w:sz="0" w:space="0" w:color="auto"/>
            <w:right w:val="none" w:sz="0" w:space="0" w:color="auto"/>
          </w:divBdr>
        </w:div>
        <w:div w:id="16711024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8318-2B10-45B9-A263-6C84658E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4191</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PL-PRUPAR-114-037-20180103173459</vt:lpstr>
    </vt:vector>
  </TitlesOfParts>
  <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PL-PRUPAR-114-037-20180103173459</dc:title>
  <dc:creator>Nika</dc:creator>
  <cp:lastModifiedBy>user</cp:lastModifiedBy>
  <cp:revision>2</cp:revision>
  <dcterms:created xsi:type="dcterms:W3CDTF">2018-01-25T13:00:00Z</dcterms:created>
  <dcterms:modified xsi:type="dcterms:W3CDTF">2018-01-25T13:00:00Z</dcterms:modified>
</cp:coreProperties>
</file>