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B99" w:rsidRDefault="00027D3D" w:rsidP="00027D3D">
      <w:pPr>
        <w:pStyle w:val="Nagwek"/>
        <w:tabs>
          <w:tab w:val="left" w:pos="708"/>
        </w:tabs>
        <w:rPr>
          <w:rFonts w:ascii="Arial" w:hAnsi="Arial" w:cs="Arial"/>
          <w:lang w:val="pl-PL"/>
        </w:rPr>
      </w:pPr>
      <w:r w:rsidRPr="00027D3D">
        <w:rPr>
          <w:rFonts w:ascii="Calibri" w:hAnsi="Calibri" w:cs="Arial"/>
          <w:b/>
          <w:u w:val="single"/>
        </w:rPr>
        <w:t>ZESTAW NR 16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647"/>
      </w:tblGrid>
      <w:tr w:rsidR="00CC29EA" w:rsidRPr="004B26FA" w:rsidTr="00BB2F3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CC29EA" w:rsidRPr="00027D3D" w:rsidRDefault="00CC29EA" w:rsidP="00A47D12">
            <w:pPr>
              <w:pStyle w:val="Nagwek"/>
              <w:tabs>
                <w:tab w:val="left" w:pos="708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027D3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LP</w:t>
            </w:r>
          </w:p>
        </w:tc>
        <w:tc>
          <w:tcPr>
            <w:tcW w:w="8647" w:type="dxa"/>
            <w:shd w:val="clear" w:color="auto" w:fill="auto"/>
          </w:tcPr>
          <w:p w:rsidR="00CC29EA" w:rsidRPr="00027D3D" w:rsidRDefault="00CC29EA" w:rsidP="00A47D12">
            <w:pPr>
              <w:pStyle w:val="Nagwek"/>
              <w:tabs>
                <w:tab w:val="left" w:pos="708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pl-PL"/>
              </w:rPr>
            </w:pPr>
            <w:r w:rsidRPr="00027D3D">
              <w:rPr>
                <w:rFonts w:ascii="Calibri" w:hAnsi="Calibri" w:cs="Arial"/>
                <w:b/>
                <w:sz w:val="22"/>
                <w:szCs w:val="22"/>
                <w:lang w:val="pl-PL"/>
              </w:rPr>
              <w:t>PYTANIE</w:t>
            </w:r>
          </w:p>
        </w:tc>
      </w:tr>
      <w:tr w:rsidR="00BB2F33" w:rsidRPr="008E548D" w:rsidTr="00BB2F33">
        <w:trPr>
          <w:cantSplit/>
          <w:trHeight w:val="138"/>
        </w:trPr>
        <w:tc>
          <w:tcPr>
            <w:tcW w:w="675" w:type="dxa"/>
            <w:shd w:val="clear" w:color="auto" w:fill="auto"/>
            <w:vAlign w:val="center"/>
          </w:tcPr>
          <w:p w:rsidR="00BB2F33" w:rsidRPr="00027D3D" w:rsidRDefault="00BB2F33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BB2F33" w:rsidRPr="00027D3D" w:rsidRDefault="00BB2F33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Prosimy o udostępnienie zestawienia zbrojenia odginanego.</w:t>
            </w:r>
          </w:p>
        </w:tc>
      </w:tr>
      <w:tr w:rsidR="00BB2F33" w:rsidRPr="008E548D" w:rsidTr="00BB2F33">
        <w:trPr>
          <w:cantSplit/>
          <w:trHeight w:val="138"/>
        </w:trPr>
        <w:tc>
          <w:tcPr>
            <w:tcW w:w="675" w:type="dxa"/>
            <w:shd w:val="clear" w:color="auto" w:fill="auto"/>
            <w:vAlign w:val="center"/>
          </w:tcPr>
          <w:p w:rsidR="00BB2F33" w:rsidRPr="00027D3D" w:rsidRDefault="00BB2F33" w:rsidP="00BB2F33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Ad.1</w:t>
            </w:r>
          </w:p>
        </w:tc>
        <w:tc>
          <w:tcPr>
            <w:tcW w:w="8647" w:type="dxa"/>
            <w:shd w:val="clear" w:color="auto" w:fill="auto"/>
          </w:tcPr>
          <w:p w:rsidR="00BB2F33" w:rsidRPr="00027D3D" w:rsidRDefault="00C51E05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Zamawiający udostępnił całą posiadaną dokumentację</w:t>
            </w:r>
            <w:r w:rsidR="003D41D8" w:rsidRPr="00027D3D">
              <w:rPr>
                <w:rFonts w:ascii="Calibri" w:hAnsi="Calibri"/>
                <w:b/>
                <w:sz w:val="22"/>
                <w:szCs w:val="22"/>
              </w:rPr>
              <w:t xml:space="preserve"> projektową</w:t>
            </w:r>
            <w:r w:rsidR="003A6EB9" w:rsidRPr="00027D3D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3D41D8" w:rsidRPr="00027D3D">
              <w:rPr>
                <w:rFonts w:ascii="Calibri" w:hAnsi="Calibri"/>
                <w:b/>
                <w:sz w:val="22"/>
                <w:szCs w:val="22"/>
              </w:rPr>
              <w:t xml:space="preserve"> która jest załącznikiem do SIWZ</w:t>
            </w:r>
          </w:p>
        </w:tc>
      </w:tr>
      <w:tr w:rsidR="003D41D8" w:rsidRPr="008E548D" w:rsidTr="003747D3">
        <w:trPr>
          <w:cantSplit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D8" w:rsidRPr="00027D3D" w:rsidRDefault="003D41D8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D8" w:rsidRPr="00027D3D" w:rsidRDefault="003D41D8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Czy węzeł ciepła, przyłącze i układ pomiarowo-rozliczeniowy jest wyjęty z zakresu wyceny? Czy jest to ujęte w odrębnej umowie pomiędzy GPEC, a Inwestorem?</w:t>
            </w:r>
          </w:p>
        </w:tc>
      </w:tr>
      <w:tr w:rsidR="003D41D8" w:rsidRPr="008E548D" w:rsidTr="003747D3">
        <w:trPr>
          <w:cantSplit/>
          <w:trHeight w:val="27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1D8" w:rsidRPr="00027D3D" w:rsidRDefault="003D41D8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Ad.2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612" w:rsidRPr="00027D3D" w:rsidRDefault="002A2612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Główny węzeł ciepła, główne przyłącze i układ pomiarowo-rozliczeniowy tego węzła</w:t>
            </w:r>
            <w:r w:rsidR="00F365D7" w:rsidRPr="00027D3D">
              <w:rPr>
                <w:rFonts w:ascii="Calibri" w:hAnsi="Calibri"/>
                <w:b/>
                <w:sz w:val="22"/>
                <w:szCs w:val="22"/>
              </w:rPr>
              <w:t xml:space="preserve"> są wyjęte z zakresu wyceny zgodnie z SIWZ i załącznikami</w:t>
            </w:r>
            <w:r w:rsidR="003A6EB9" w:rsidRPr="00027D3D">
              <w:rPr>
                <w:rFonts w:ascii="Calibri" w:hAnsi="Calibri"/>
                <w:b/>
                <w:sz w:val="22"/>
                <w:szCs w:val="22"/>
              </w:rPr>
              <w:t xml:space="preserve">.  </w:t>
            </w:r>
          </w:p>
          <w:p w:rsidR="002A2612" w:rsidRPr="00027D3D" w:rsidRDefault="002A2612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Po stronie Wykonawcy pozostaje wykonanie rezerwowego węzła ciepła wraz z rezerwowym przyłączem ciepłowniczym zgodnie z SIWZ</w:t>
            </w:r>
          </w:p>
          <w:p w:rsidR="003A6EB9" w:rsidRPr="00027D3D" w:rsidRDefault="003A6EB9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</w:t>
            </w:r>
            <w:r w:rsidR="002A2612" w:rsidRPr="00027D3D">
              <w:rPr>
                <w:rFonts w:ascii="Calibri" w:hAnsi="Calibri"/>
                <w:b/>
                <w:sz w:val="22"/>
                <w:szCs w:val="22"/>
              </w:rPr>
              <w:t xml:space="preserve">apisy odnośnie głównego węzła zostały </w:t>
            </w:r>
            <w:r w:rsidRPr="00027D3D">
              <w:rPr>
                <w:rFonts w:ascii="Calibri" w:hAnsi="Calibri"/>
                <w:b/>
                <w:sz w:val="22"/>
                <w:szCs w:val="22"/>
              </w:rPr>
              <w:t>ujęte w wydanych przez GPEC warunkach przyłączeniowych , które załączono w SIWZ</w:t>
            </w:r>
            <w:r w:rsidR="002A2612" w:rsidRPr="00027D3D">
              <w:rPr>
                <w:rFonts w:ascii="Calibri" w:hAnsi="Calibri"/>
                <w:b/>
                <w:sz w:val="22"/>
                <w:szCs w:val="22"/>
              </w:rPr>
              <w:t xml:space="preserve">. </w:t>
            </w:r>
          </w:p>
        </w:tc>
      </w:tr>
      <w:tr w:rsidR="00F57486" w:rsidRPr="008E548D" w:rsidTr="00F57486">
        <w:trPr>
          <w:cantSplit/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F57486" w:rsidRPr="00027D3D" w:rsidRDefault="00F57486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8647" w:type="dxa"/>
            <w:shd w:val="clear" w:color="auto" w:fill="auto"/>
          </w:tcPr>
          <w:p w:rsidR="00F57486" w:rsidRPr="00027D3D" w:rsidRDefault="00F57486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W opisie znajduje się specyfikacja wyposażenia łazienek dla niepełnosprawnych. Prosimy o informację czy pozostałe łazienki i sanitariaty mają być wyposażone w identyczne akcesoria, ponieważ brakuje dla nich specyfikacji?</w:t>
            </w:r>
          </w:p>
        </w:tc>
      </w:tr>
      <w:tr w:rsidR="00F57486" w:rsidRPr="008E548D" w:rsidTr="00BB2F33">
        <w:trPr>
          <w:cantSplit/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F57486" w:rsidRPr="00027D3D" w:rsidRDefault="00F57486" w:rsidP="00F57486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Ad.3</w:t>
            </w:r>
          </w:p>
        </w:tc>
        <w:tc>
          <w:tcPr>
            <w:tcW w:w="8647" w:type="dxa"/>
            <w:shd w:val="clear" w:color="auto" w:fill="auto"/>
          </w:tcPr>
          <w:p w:rsidR="00F57486" w:rsidRPr="00027D3D" w:rsidRDefault="00983FE5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Prosimy o szczegółowe zapoznanie się z treścią SIWZ. W projekcie technologii (projekty wykonawcze TOM 1.2) wyspecyfikowano wyposażenie każdego pomieszczenia.</w:t>
            </w:r>
          </w:p>
        </w:tc>
      </w:tr>
      <w:tr w:rsidR="00F57486" w:rsidRPr="008E548D" w:rsidTr="003747D3">
        <w:trPr>
          <w:cantSplit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86" w:rsidRPr="00027D3D" w:rsidRDefault="00F57486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486" w:rsidRPr="00027D3D" w:rsidRDefault="00F57486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Na jakiej podstawie mamy wycenić wyposażenie przedstawione w „Zał_ 1 do Umowy Opis Przedmiotu Zamówienia”? Brak specyfikacji oraz ilości.</w:t>
            </w:r>
          </w:p>
        </w:tc>
      </w:tr>
      <w:tr w:rsidR="00F57486" w:rsidRPr="008E548D" w:rsidTr="003747D3">
        <w:trPr>
          <w:cantSplit/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86" w:rsidRPr="00027D3D" w:rsidRDefault="00211A0C" w:rsidP="00211A0C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Ad.4</w:t>
            </w:r>
          </w:p>
        </w:tc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486" w:rsidRPr="00027D3D" w:rsidRDefault="00211A0C" w:rsidP="0034082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 xml:space="preserve">Zał 1 do Umowy OPZ należy rozpatrywać łącznie z pozostałymi </w:t>
            </w:r>
            <w:r w:rsidR="0050258E" w:rsidRPr="00027D3D">
              <w:rPr>
                <w:rFonts w:ascii="Calibri" w:hAnsi="Calibri"/>
                <w:b/>
                <w:sz w:val="22"/>
                <w:szCs w:val="22"/>
              </w:rPr>
              <w:t xml:space="preserve">Załącznikami do SIWZ, gdzie znajdują się ilości oraz specyfikacje wyposażenia. </w:t>
            </w:r>
            <w:r w:rsidR="00340827" w:rsidRPr="00027D3D">
              <w:rPr>
                <w:rFonts w:ascii="Calibri" w:hAnsi="Calibri"/>
                <w:b/>
                <w:sz w:val="22"/>
                <w:szCs w:val="22"/>
              </w:rPr>
              <w:t>Brakujące specyfikacje lamp operacyjnych oraz myjek dezynfektorów zostały uzupełnione jako załączniki  do jednego z Wyjaśnień treści SIWZ</w:t>
            </w:r>
          </w:p>
        </w:tc>
      </w:tr>
      <w:tr w:rsidR="00F57486" w:rsidRPr="008E548D" w:rsidTr="00F57486">
        <w:trPr>
          <w:cantSplit/>
          <w:trHeight w:val="276"/>
        </w:trPr>
        <w:tc>
          <w:tcPr>
            <w:tcW w:w="675" w:type="dxa"/>
            <w:shd w:val="clear" w:color="auto" w:fill="auto"/>
            <w:vAlign w:val="center"/>
          </w:tcPr>
          <w:p w:rsidR="00F57486" w:rsidRPr="00027D3D" w:rsidRDefault="00F57486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F57486" w:rsidRPr="00027D3D" w:rsidRDefault="00F57486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Dot. Katalog mebli typowych – prosimy o informację na jakiej zasadzie należy wycenić meble? W załącznikach nie ma podanych ilości, a na rzutach brakuje symboli.</w:t>
            </w:r>
          </w:p>
        </w:tc>
      </w:tr>
      <w:tr w:rsidR="00F57486" w:rsidRPr="008E548D" w:rsidTr="00BB2F33">
        <w:trPr>
          <w:cantSplit/>
          <w:trHeight w:val="276"/>
        </w:trPr>
        <w:tc>
          <w:tcPr>
            <w:tcW w:w="675" w:type="dxa"/>
            <w:shd w:val="clear" w:color="auto" w:fill="auto"/>
            <w:vAlign w:val="center"/>
          </w:tcPr>
          <w:p w:rsidR="00F57486" w:rsidRPr="00027D3D" w:rsidRDefault="00F57486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Ad.5</w:t>
            </w:r>
          </w:p>
        </w:tc>
        <w:tc>
          <w:tcPr>
            <w:tcW w:w="8647" w:type="dxa"/>
            <w:shd w:val="clear" w:color="auto" w:fill="auto"/>
          </w:tcPr>
          <w:p w:rsidR="00F57486" w:rsidRPr="00027D3D" w:rsidRDefault="00F57486" w:rsidP="003053C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 xml:space="preserve">Katalog mebli typowych określa standardy mebli stosowanych u Zamawiającego i jest uszczegółowieniem dla  materiałów, okuć , </w:t>
            </w:r>
            <w:r w:rsidR="003053CD" w:rsidRPr="00027D3D">
              <w:rPr>
                <w:rFonts w:ascii="Calibri" w:hAnsi="Calibri"/>
                <w:b/>
                <w:sz w:val="22"/>
                <w:szCs w:val="22"/>
              </w:rPr>
              <w:t xml:space="preserve">grubości </w:t>
            </w:r>
            <w:r w:rsidRPr="00027D3D">
              <w:rPr>
                <w:rFonts w:ascii="Calibri" w:hAnsi="Calibri"/>
                <w:b/>
                <w:sz w:val="22"/>
                <w:szCs w:val="22"/>
              </w:rPr>
              <w:t>obrzeży</w:t>
            </w:r>
            <w:r w:rsidR="003053CD" w:rsidRPr="00027D3D">
              <w:rPr>
                <w:rFonts w:ascii="Calibri" w:hAnsi="Calibri"/>
                <w:b/>
                <w:sz w:val="22"/>
                <w:szCs w:val="22"/>
              </w:rPr>
              <w:t>, wykończenia płyt</w:t>
            </w:r>
            <w:r w:rsidRPr="00027D3D">
              <w:rPr>
                <w:rFonts w:ascii="Calibri" w:hAnsi="Calibri"/>
                <w:b/>
                <w:sz w:val="22"/>
                <w:szCs w:val="22"/>
              </w:rPr>
              <w:t xml:space="preserve">, szuflad  itp. Rozwiązania indywidualne poszczególnych mebli określono </w:t>
            </w:r>
            <w:r w:rsidR="003053CD" w:rsidRPr="00027D3D">
              <w:rPr>
                <w:rFonts w:ascii="Calibri" w:hAnsi="Calibri"/>
                <w:b/>
                <w:sz w:val="22"/>
                <w:szCs w:val="22"/>
              </w:rPr>
              <w:t xml:space="preserve">w dokumentacji projektowej wykonawczej TOM 1.3 a lokalizację zastosowanych tam symboli rozmieszczono na rzutach technologii ( projekty wykonawcze TOM 1.2) </w:t>
            </w:r>
          </w:p>
        </w:tc>
      </w:tr>
      <w:tr w:rsidR="007E75EC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EC" w:rsidRPr="00027D3D" w:rsidRDefault="00A4682A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81" w:rsidRPr="00027D3D" w:rsidRDefault="00110E40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W nawiązaniu do definicji „Wady” określonej w pkt. 1.2.38 Umowy, wskazujemy, że zmniejszenie wartości przedmiotu Umowy nie może stanowić jego wady. Oczywistym jest że wartość poszczególnych elementów zmienia się w czasie, co nie stanowi o tym, że są wadliwe. W związku z powyższym wnosimy o wykreślenie tego sformułowania z treści ww. definicji.</w:t>
            </w:r>
          </w:p>
        </w:tc>
      </w:tr>
      <w:tr w:rsidR="00027D3D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D" w:rsidRPr="00027D3D" w:rsidRDefault="00027D3D" w:rsidP="00027D3D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>Ad. 6</w:t>
            </w:r>
          </w:p>
          <w:p w:rsidR="00027D3D" w:rsidRPr="00027D3D" w:rsidRDefault="00027D3D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 xml:space="preserve">Zgodnie z SWIZ. Mając na uwadze treść art. 556 § 1 k.c. zmniejszenie wartości przedmiotu umowy również może być wadą. Oczywistym jest, że nie chodzi o typową zmianę wartości poszczególnych niewadliwych, zgodnych </w:t>
            </w:r>
            <w:r w:rsidR="005A665F">
              <w:rPr>
                <w:rFonts w:ascii="Calibri" w:hAnsi="Calibri"/>
                <w:b/>
                <w:sz w:val="22"/>
                <w:szCs w:val="22"/>
              </w:rPr>
              <w:t>z umową elementów</w:t>
            </w:r>
            <w:r w:rsidRPr="00027D3D">
              <w:rPr>
                <w:rFonts w:ascii="Calibri" w:hAnsi="Calibri"/>
                <w:b/>
                <w:sz w:val="22"/>
                <w:szCs w:val="22"/>
              </w:rPr>
              <w:t xml:space="preserve"> w czasie eksploatacji.</w:t>
            </w:r>
          </w:p>
        </w:tc>
      </w:tr>
      <w:tr w:rsidR="007E75EC" w:rsidRPr="008E548D" w:rsidTr="00BB2F3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7E75EC" w:rsidRPr="00027D3D" w:rsidRDefault="00A4682A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1D5681" w:rsidRPr="00027D3D" w:rsidRDefault="00110E40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W nawiązaniu do zapisu pkt. 1.3.9. prosimy o potwierdzenie, że w przypadku konieczności dokonania zmian dokumentacji projektowej, w tym zmian wymagających uzyskania pozwolenia zamiennego, odstępstw Wojewódzkiej Stacji Epidemiologicznej lub akceptacji ppoż z przyczyn innych niż wymienione w pkt. 1.3.8. i nie leżących po stronie Wykonawcy, Zamawiający na swój koszt dokona stosownych zmian dokumentacji oraz uzyska wymagane pozwolenia i akceptacje.</w:t>
            </w:r>
          </w:p>
        </w:tc>
      </w:tr>
      <w:tr w:rsidR="00027D3D" w:rsidRPr="008E548D" w:rsidTr="00BB2F3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027D3D" w:rsidRPr="00027D3D" w:rsidRDefault="00027D3D" w:rsidP="00027D3D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>Ad. 7</w:t>
            </w:r>
          </w:p>
        </w:tc>
        <w:tc>
          <w:tcPr>
            <w:tcW w:w="8647" w:type="dxa"/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Zamawiający wskazuje, iż w wypadku zmian powstałych w związku z wytycznymi Zamawiającego koszt tych zmian pokrywa Zamawiający.</w:t>
            </w:r>
          </w:p>
        </w:tc>
      </w:tr>
      <w:tr w:rsidR="007E75EC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EC" w:rsidRPr="00027D3D" w:rsidRDefault="00A4682A" w:rsidP="002A39DF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lastRenderedPageBreak/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5EC" w:rsidRPr="00027D3D" w:rsidRDefault="00110E40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Wnioskujemy o wykreślenie w pkt 1.5.3. zobowiązania do zawarcia w umowie konsorcjum informacji za wykonanie jakich robót budowalnych odpowiada każdy z uczestników Konsorcjum. Zwracamy uwagę, że powszechnie stosowaną formą współpracy w ramach konsorcjum jest tzw. konsorcjum zintegrowane, w którym członkowie konsorcjum wspólnie realizują zamówienie, tj. uczestniczą w kosztach i wydatkach, przychodach, zyskach i stratach zgodnie z ustalonym procentowym udziałem. W takim przypadku nie jest możliwe konkretne wskazanie robót, za które odpowiada każdy członek Konsorcjum.</w:t>
            </w:r>
          </w:p>
          <w:p w:rsidR="001D5681" w:rsidRPr="00027D3D" w:rsidRDefault="001D5681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D3D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D" w:rsidRPr="005A665F" w:rsidRDefault="00027D3D" w:rsidP="005A665F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>Ad. 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Zgodnie z SIWZ</w:t>
            </w:r>
          </w:p>
        </w:tc>
      </w:tr>
      <w:tr w:rsidR="007E75EC" w:rsidRPr="008E548D" w:rsidTr="00BB2F3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7E75EC" w:rsidRPr="00027D3D" w:rsidRDefault="00A4682A" w:rsidP="002A39DF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9</w:t>
            </w:r>
          </w:p>
        </w:tc>
        <w:tc>
          <w:tcPr>
            <w:tcW w:w="8647" w:type="dxa"/>
            <w:shd w:val="clear" w:color="auto" w:fill="auto"/>
          </w:tcPr>
          <w:p w:rsidR="007E75EC" w:rsidRPr="00027D3D" w:rsidRDefault="00110E40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Wnioskujemy o wykreślenie ostatniego zdania w treści pkt. 1.5.5. ponieważ nie znajdujemy żadnych podstaw do tego, aby zmiana upoważnienia danego Liderowi Konsorcjum wymagała zgody Zamawiającego. Wykonawca oczywiście zobowiązany jest niezwłocznie powiadomić Zamawiającego o takiej zmianie.</w:t>
            </w:r>
          </w:p>
          <w:p w:rsidR="001D5681" w:rsidRPr="00027D3D" w:rsidRDefault="001D5681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D3D" w:rsidRPr="008E548D" w:rsidTr="00BB2F3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027D3D" w:rsidRPr="00027D3D" w:rsidRDefault="00027D3D" w:rsidP="00027D3D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 xml:space="preserve">Ad. 9 </w:t>
            </w:r>
          </w:p>
        </w:tc>
        <w:tc>
          <w:tcPr>
            <w:tcW w:w="8647" w:type="dxa"/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Zgodnie z SIWZ</w:t>
            </w:r>
          </w:p>
        </w:tc>
      </w:tr>
      <w:tr w:rsidR="007E75EC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EC" w:rsidRPr="00027D3D" w:rsidRDefault="00A4682A" w:rsidP="002A39DF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681" w:rsidRPr="00027D3D" w:rsidRDefault="00110E40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Zwracamy uwagę, że w związku z ryczałtowym charakterem wynagrodzenia za wykonanie zamówienia, przedmiot umowy winien być jednoznacznie określony przez Zamawiającego, a wskazane przez Zamawiającego w pkt. 2.5. zobowiązanie do uwzględnienia w wynagrodzeniu ryzyka związanego z wystąpieniem czynników nieprzewidzianych związanych z prowadzeniem prac remontowych oraz w ostatnim zdaniu w pkt 2.7. zobowiązanie do pokrycia przez Wykonawcę kosztów wykonania dodatkowych robót koniecznych w wysokości 10% w ramach ryczałtowego wynagrodzenia, powoduje, że Wykonawcy będą uwzględniać różne rezerwy na takie wydatki, przez co oferty nie będą porównywalne, co może także prowadzić do naruszenia zasada uczciwej konkurencji. Wnioskujemy zatem o wykreślenie całego pkt. 2.5. oraz ostatniego zdania pkt 2.7., a konieczność realizacji nieprzewidzianych koniecznych prac traktować jako przesłankę do zmiany w Umowy w zakresie zmiany zakresu przedmiotu umowy, wynagrodzenia oraz terminu realizacji.</w:t>
            </w:r>
          </w:p>
        </w:tc>
      </w:tr>
      <w:tr w:rsidR="00027D3D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D" w:rsidRPr="00027D3D" w:rsidRDefault="005A665F" w:rsidP="00027D3D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>Ad.1</w:t>
            </w:r>
            <w:r w:rsidR="00027D3D"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>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1FD" w:rsidRDefault="00027D3D" w:rsidP="00BF01FD">
            <w:pPr>
              <w:suppressAutoHyphens/>
              <w:spacing w:line="360" w:lineRule="auto"/>
              <w:ind w:right="51"/>
              <w:jc w:val="both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89091F">
              <w:rPr>
                <w:rFonts w:ascii="Calibri" w:hAnsi="Calibri"/>
                <w:b/>
                <w:sz w:val="22"/>
                <w:szCs w:val="22"/>
              </w:rPr>
              <w:t>Z</w:t>
            </w:r>
            <w:r w:rsidR="00BF01FD" w:rsidRPr="0089091F">
              <w:rPr>
                <w:rFonts w:ascii="Calibri" w:hAnsi="Calibri"/>
                <w:b/>
                <w:sz w:val="22"/>
                <w:szCs w:val="22"/>
              </w:rPr>
              <w:t xml:space="preserve">amawiający </w:t>
            </w:r>
            <w:r w:rsidR="00BF01FD" w:rsidRPr="0089091F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 w pkt. 2.7 w zdaniu pierwszym Zamawiający skreśla zapis „przekracza 10%” oraz skreśla </w:t>
            </w:r>
            <w:r w:rsidR="00784A7A" w:rsidRPr="0089091F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w pkt. 2.7 </w:t>
            </w:r>
            <w:r w:rsidR="00BF01FD" w:rsidRPr="0089091F">
              <w:rPr>
                <w:rFonts w:ascii="Calibri" w:hAnsi="Calibri"/>
                <w:b/>
                <w:sz w:val="22"/>
                <w:szCs w:val="22"/>
                <w:lang w:eastAsia="ar-SA"/>
              </w:rPr>
              <w:t>zdanie trzecie. Zamawiający pkt.</w:t>
            </w:r>
            <w:r w:rsidR="00784A7A" w:rsidRPr="0089091F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 </w:t>
            </w:r>
            <w:r w:rsidR="00BF01FD" w:rsidRPr="0089091F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2.5 nadaje brzmienie „Wykonawca zobowiązuje się przewidzieć i wliczyć do oferty roboty związane z wystąpieniem czynników nieprzewidzianych związanych z prowadzeniem prac remontowych, które profesjonalista </w:t>
            </w:r>
            <w:r w:rsidR="00765939" w:rsidRPr="0089091F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w zakresie budownictwa </w:t>
            </w:r>
            <w:r w:rsidR="00BF01FD" w:rsidRPr="0089091F">
              <w:rPr>
                <w:rFonts w:ascii="Calibri" w:hAnsi="Calibri"/>
                <w:b/>
                <w:sz w:val="22"/>
                <w:szCs w:val="22"/>
                <w:lang w:eastAsia="ar-SA"/>
              </w:rPr>
              <w:t>powinien przewidzieć ( art. 355 §  2 k.c.) w szczególności :</w:t>
            </w:r>
          </w:p>
          <w:p w:rsidR="00497022" w:rsidRPr="00497022" w:rsidRDefault="00497022" w:rsidP="00497022">
            <w:pPr>
              <w:suppressAutoHyphens/>
              <w:spacing w:line="360" w:lineRule="auto"/>
              <w:ind w:right="51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497022">
              <w:rPr>
                <w:rFonts w:ascii="Calibri" w:hAnsi="Calibri" w:cs="Calibri"/>
                <w:b/>
                <w:sz w:val="22"/>
                <w:szCs w:val="22"/>
              </w:rPr>
              <w:t>- niezinwentaryzowane elementy uzbrojenia terenu: fragmenty fundamentów, instalacji elektrycznych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, sanitarnych</w:t>
            </w:r>
            <w:r w:rsidRPr="00497022">
              <w:rPr>
                <w:rFonts w:ascii="Calibri" w:hAnsi="Calibri" w:cs="Calibri"/>
                <w:b/>
                <w:sz w:val="22"/>
                <w:szCs w:val="22"/>
              </w:rPr>
              <w:t xml:space="preserve"> i innych;</w:t>
            </w:r>
            <w:r w:rsidRPr="00497022">
              <w:rPr>
                <w:rFonts w:ascii="Calibri" w:hAnsi="Calibri" w:cs="Calibri"/>
                <w:b/>
                <w:sz w:val="22"/>
                <w:szCs w:val="22"/>
              </w:rPr>
              <w:br/>
              <w:t>- niezbędne dodatkowe instalacje, uzupełnienia wyposażenia w osprzęt rozdzielni, pomieszczeń konieczne dla zapewnienia normalnej pracy obiektu;</w:t>
            </w:r>
            <w:r w:rsidRPr="00497022">
              <w:rPr>
                <w:rFonts w:ascii="Calibri" w:hAnsi="Calibri" w:cs="Calibri"/>
                <w:b/>
                <w:sz w:val="22"/>
                <w:szCs w:val="22"/>
              </w:rPr>
              <w:br/>
              <w:t>- niezbędne dodatkowe pomiary, testy, sprawdzenia, itp, konieczne dla zapewnienia normalnej pracy obiektu;</w:t>
            </w:r>
          </w:p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E75EC" w:rsidRPr="008E548D" w:rsidTr="00BB2F3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7E75EC" w:rsidRPr="00027D3D" w:rsidRDefault="00A4682A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lastRenderedPageBreak/>
              <w:t>11</w:t>
            </w:r>
          </w:p>
        </w:tc>
        <w:tc>
          <w:tcPr>
            <w:tcW w:w="8647" w:type="dxa"/>
            <w:shd w:val="clear" w:color="auto" w:fill="auto"/>
          </w:tcPr>
          <w:p w:rsidR="009A18D1" w:rsidRPr="00027D3D" w:rsidRDefault="00110E40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Biorąc pod uwagę ryczałtowy charakter umowy oraz wynikającą z pkt. 25.1.6 formułę rozliczania realizacji prac za wykonane elementy robót, wnioskujemy o  wykreślenie zapisów pkt. 2.8.-.2.10., które błędnie sugerują rozliczenie obmiarowe za wykonanie prac zamiennych i dodatkowych. W celu uniknięcia jakichkolwiek nieporozumień, zapisy umowy powinny jednoznacznie wskazywać, że dla Wykonawcy podstawą do przystąpienia do realizacji prac zamiennych i dodatkowych winien być Protokół Konieczności, o którym mowa w pkt. 2.11, w związku z powyższym prosimy również o wykreślenie pkt. 2.13.</w:t>
            </w:r>
          </w:p>
        </w:tc>
      </w:tr>
      <w:tr w:rsidR="00027D3D" w:rsidRPr="008E548D" w:rsidTr="00BB2F3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027D3D" w:rsidRPr="00027D3D" w:rsidRDefault="005A665F" w:rsidP="00027D3D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>Ad.</w:t>
            </w:r>
            <w:r w:rsidR="00027D3D"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>11</w:t>
            </w:r>
          </w:p>
        </w:tc>
        <w:tc>
          <w:tcPr>
            <w:tcW w:w="8647" w:type="dxa"/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Zgodnie z SIWZ</w:t>
            </w:r>
          </w:p>
        </w:tc>
      </w:tr>
      <w:tr w:rsidR="007E75EC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EC" w:rsidRPr="00027D3D" w:rsidRDefault="00A4682A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D1" w:rsidRPr="00027D3D" w:rsidRDefault="00110E40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Prosimy o wskazanie w ramach obowiązków Zamawiającego w pkt. 4.3. dodatkowego zobowiązania do dokonywania akceptacji Kart Materiałowych w terminie 5 dni roboczych od ich przedstawienia przez Wykonawcę.</w:t>
            </w:r>
          </w:p>
        </w:tc>
      </w:tr>
      <w:tr w:rsidR="00027D3D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D" w:rsidRPr="00027D3D" w:rsidRDefault="005A665F" w:rsidP="00027D3D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>Ad.</w:t>
            </w:r>
            <w:r w:rsidR="00027D3D"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Zgodnie z SWIZ</w:t>
            </w:r>
          </w:p>
        </w:tc>
      </w:tr>
      <w:tr w:rsidR="007E75EC" w:rsidRPr="008E548D" w:rsidTr="00BB2F3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7E75EC" w:rsidRPr="00027D3D" w:rsidRDefault="00A4682A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:rsidR="009A18D1" w:rsidRPr="00027D3D" w:rsidRDefault="00110E40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Prosimy o doprecyzowanie w pkt. 7.16, że Wykonawca odpowiada za działania lub uchybienia każdego Podwykonawcy na zasadach określonych w kodeksie cywilnym.</w:t>
            </w:r>
          </w:p>
        </w:tc>
      </w:tr>
      <w:tr w:rsidR="00027D3D" w:rsidRPr="008E548D" w:rsidTr="00BB2F3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027D3D" w:rsidRPr="00027D3D" w:rsidRDefault="005A665F" w:rsidP="00027D3D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>Ad.</w:t>
            </w:r>
            <w:r w:rsidR="00027D3D"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>13</w:t>
            </w:r>
          </w:p>
        </w:tc>
        <w:tc>
          <w:tcPr>
            <w:tcW w:w="8647" w:type="dxa"/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Zgodnie z SIWZ. Zapis nie wymaga doprecyzowania. Wykonawca odpowiada za takie zachowania podwykonawcy, które jemu mogłyby być przypisane za zawinione gdyby sam wykonywał zobowiązanie (wyrok SN z dnia 27 marca 2003 r. sygn. akt. V CKN 1874).</w:t>
            </w:r>
          </w:p>
        </w:tc>
      </w:tr>
      <w:tr w:rsidR="007E75EC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EC" w:rsidRPr="00027D3D" w:rsidRDefault="00A4682A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D1" w:rsidRPr="00027D3D" w:rsidRDefault="00110E40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Biorąc pod uwagę sprzeczność podpunktów 2) i 3), proponujemy ich wykreślenie, zwłaszcza, że kwestie dotyczące wystawiania faktur regulują odrębne przepisy finansowo-księgowe.</w:t>
            </w:r>
          </w:p>
        </w:tc>
      </w:tr>
      <w:tr w:rsidR="00027D3D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D" w:rsidRPr="00027D3D" w:rsidRDefault="005A665F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>Ad.</w:t>
            </w:r>
            <w:r w:rsidR="00027D3D"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Zgodnie z SIWZ</w:t>
            </w:r>
          </w:p>
        </w:tc>
      </w:tr>
      <w:tr w:rsidR="007E75EC" w:rsidRPr="008E548D" w:rsidTr="00BB2F3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027D3D" w:rsidRPr="00027D3D" w:rsidRDefault="00A4682A" w:rsidP="00027D3D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</w:rPr>
              <w:t>15</w:t>
            </w:r>
            <w:r w:rsidR="00027D3D"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 xml:space="preserve"> </w:t>
            </w:r>
          </w:p>
          <w:p w:rsidR="007E75EC" w:rsidRPr="00027D3D" w:rsidRDefault="007E75EC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8647" w:type="dxa"/>
            <w:shd w:val="clear" w:color="auto" w:fill="auto"/>
          </w:tcPr>
          <w:p w:rsidR="009A18D1" w:rsidRPr="00027D3D" w:rsidRDefault="00110E40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Zwracamy uwagę, że za wszystkie działania i uchybienia podwykonawców Wykonawca odpowiada jak za swoje własne oraz niezależnie od gwarancji jakości rękojmi i gwarancji udzielonej przez Podwykonawcę, to i tak względem Zamawiającego tylko Wykonawca jest odpowiedzialny za wady w całym okresie wskazanym w umowie, w związku z powyższym wnioskujmy o wykreślenie treści podpunktu 7) w pkt. 10.3.</w:t>
            </w:r>
          </w:p>
        </w:tc>
      </w:tr>
      <w:tr w:rsidR="00027D3D" w:rsidRPr="008E548D" w:rsidTr="00BB2F33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:rsidR="00027D3D" w:rsidRPr="00027D3D" w:rsidRDefault="005A665F" w:rsidP="00027D3D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>Ad.</w:t>
            </w:r>
            <w:r w:rsidR="00027D3D"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>15</w:t>
            </w:r>
          </w:p>
        </w:tc>
        <w:tc>
          <w:tcPr>
            <w:tcW w:w="8647" w:type="dxa"/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Zgodnie z SIWZ</w:t>
            </w:r>
          </w:p>
        </w:tc>
      </w:tr>
      <w:tr w:rsidR="007E75EC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5EC" w:rsidRPr="00027D3D" w:rsidRDefault="00A4682A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D1" w:rsidRPr="00027D3D" w:rsidRDefault="00110E40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Wnosimy o wykreślenie zapisu podpunktu c) w pkt. 10.4. oraz podpunktu g) w pkt. 10.8, ponieważ w ramach przewidzianej w art. 353</w:t>
            </w:r>
            <w:r w:rsidRPr="00027D3D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Pr="00027D3D">
              <w:rPr>
                <w:rFonts w:ascii="Calibri" w:hAnsi="Calibri"/>
                <w:sz w:val="22"/>
                <w:szCs w:val="22"/>
              </w:rPr>
              <w:t xml:space="preserve"> kodeksu cywilnego swobody zawierania umów, strony mogą ustanowić różne zabezpieczenia należytego wykonania umowy. Jednym z takich sposobów standardowo stosowanym na rynku usług budowalnych jest wpłata kaucji (określonej kwoty będącej jak gdyby w depozycie u Wykonawcy na oznaczony czas pobierana na zaspokojenie roszczeń), przy czym sama zapłata tej kwoty może nastąpić w różnych formach, między innymi w formie potrącenia przewidzianej przepisami kodeksu cywilnego. Powyższe potwierdza również </w:t>
            </w:r>
            <w:r w:rsidRPr="00027D3D">
              <w:rPr>
                <w:rFonts w:ascii="Calibri" w:hAnsi="Calibri"/>
                <w:b/>
                <w:bCs/>
                <w:sz w:val="22"/>
                <w:szCs w:val="22"/>
              </w:rPr>
              <w:t xml:space="preserve">Wyrok Sądu Apelacyjnego w Białymstoku z dnia 10 czerwca 2015 r. Sygn. akt I ACa 96/15 </w:t>
            </w:r>
            <w:r w:rsidRPr="00027D3D">
              <w:rPr>
                <w:rFonts w:ascii="Calibri" w:hAnsi="Calibri"/>
                <w:i/>
                <w:iCs/>
                <w:sz w:val="22"/>
                <w:szCs w:val="22"/>
              </w:rPr>
              <w:t>(...) Zabezpieczenie należytego wykonania umowy w formie kaucji gwarancyjnej może zatem polegać nie tylko na wpłacie przez wykonawcę na rzecz zamawiającego określonej sumy odrębnej od wynagrodzenia wykonawcy, ale również na potrąceniu przez zamawiającego określonej sumy z wynagrodzenia wykonawcy. Zamawiający może przy tym dokonywać potrącenia przedmiotu kaucji z wynagrodzenia wykonawcy poprzez składania każdorazowo oświadczeń woli, ale potrącenie może też następować – na podstawie postanowienia umownego upoważniającego zamawiającego do dokonania potrącenia – w sposób dorozumiany poprzez wypłatę wynagrodzenia pomniejszonego o potrąconą kwotę kaucji gwarancyjnej.(...)</w:t>
            </w:r>
          </w:p>
        </w:tc>
      </w:tr>
      <w:tr w:rsidR="00027D3D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D" w:rsidRPr="00027D3D" w:rsidRDefault="005A665F" w:rsidP="00027D3D">
            <w:pPr>
              <w:jc w:val="both"/>
              <w:rPr>
                <w:rFonts w:ascii="Calibri" w:hAnsi="Calibri"/>
                <w:b/>
                <w:i/>
                <w:i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iCs/>
                <w:color w:val="002060"/>
                <w:sz w:val="18"/>
                <w:szCs w:val="18"/>
              </w:rPr>
              <w:t>Ad.</w:t>
            </w:r>
            <w:r w:rsidR="00027D3D" w:rsidRPr="00027D3D">
              <w:rPr>
                <w:rFonts w:ascii="Calibri" w:hAnsi="Calibri"/>
                <w:b/>
                <w:i/>
                <w:iCs/>
                <w:color w:val="002060"/>
                <w:sz w:val="18"/>
                <w:szCs w:val="18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i/>
                <w:iCs/>
                <w:sz w:val="22"/>
                <w:szCs w:val="22"/>
              </w:rPr>
              <w:t>Zgodnie z SIWZ. Pytający pomija, iż zakres zabezpieczeń przy zamówieniach publicznych formy zabezpieczenia reguluje art. 148 Pzp. Zamawiający ma prawo wymagać aby wykonawcy nie stosowali zabezpieczenia nieprzewidzianego w art.148 Pzp.</w:t>
            </w:r>
          </w:p>
        </w:tc>
      </w:tr>
      <w:tr w:rsidR="007E0EAB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AB" w:rsidRPr="00027D3D" w:rsidRDefault="007E0EAB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lastRenderedPageBreak/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D1" w:rsidRPr="00027D3D" w:rsidRDefault="00110E40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Wnosimy o wykreślenie zapisu pkt. 10.22 lub wprowadzenie warunku, że w umowie podwykonawczej będzie zawarte uprawnienie Zamawiającego do przejęcia praw i obowiązków Wykonawcy, w tym zwłaszcza dotyczących gwarancji jakości i rękojmi. Zwracamy uwagę, że Wykonawca odpowiada względem Zamawiającego z tytułu gwarancji i rękojmi w stosunku do całego zakresu zamówienia (również prac wykonanych przez Podwykonawców) i dopiero po przejęciu przez Zamawiającego praw i obowiązków Wykonawcy wynikających z gwarancji i rękojmi udzielonych przez Podwykonawcę, Zamawiający może mieć prawo do bezpośredniego zgłaszania wad oraz naliczania i dochodzenia kar od Podwykonawcy.</w:t>
            </w:r>
          </w:p>
        </w:tc>
      </w:tr>
      <w:tr w:rsidR="00027D3D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D" w:rsidRPr="00027D3D" w:rsidRDefault="005A665F" w:rsidP="00027D3D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>Ad.</w:t>
            </w:r>
            <w:r w:rsidR="00027D3D"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Zgodnie z SIWZ. Zamawiający zwraca uwagę, iż przejęcie uprawnień ma być przewidziane jedynie na wypadek niewykonania obowiązków przez Wykonawcę.</w:t>
            </w:r>
          </w:p>
        </w:tc>
      </w:tr>
      <w:tr w:rsidR="007E0EAB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AB" w:rsidRPr="00027D3D" w:rsidRDefault="007E0EAB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18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D1" w:rsidRPr="00027D3D" w:rsidRDefault="00110E40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W nawiązaniu do zapisów pkt. 13.22 prosimy o wprowadzenie dodatkowego zapisu uprawniającego Wykonawcę do odstąpienia od Umowy w przypadku, gdy okres wstrzymania robót lub ich części z przyczyn niezależnych od Wykonawcy przekroczy 3 miesiące, z uwzględnieniem przesłanek z art. 395 § 1 k.c.</w:t>
            </w:r>
          </w:p>
        </w:tc>
      </w:tr>
      <w:tr w:rsidR="00027D3D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D" w:rsidRPr="00027D3D" w:rsidRDefault="005A665F" w:rsidP="00027D3D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>Ad.</w:t>
            </w:r>
            <w:r w:rsidR="00027D3D"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 xml:space="preserve">18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Zgodnie z SIWZ</w:t>
            </w:r>
          </w:p>
        </w:tc>
      </w:tr>
      <w:tr w:rsidR="007E0EAB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AB" w:rsidRPr="00027D3D" w:rsidRDefault="007E0EAB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D1" w:rsidRPr="00027D3D" w:rsidRDefault="00110E40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Zwracamy uwagę, że nieuzasadnione i sprzeczne z zasadą ryczałtowego wynagrodzenia są zapisy pkt. 25.1.4., w związku z powyższym wnioskujemy o jego wykreślenie.</w:t>
            </w:r>
          </w:p>
        </w:tc>
      </w:tr>
      <w:tr w:rsidR="00027D3D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D" w:rsidRPr="00027D3D" w:rsidRDefault="005A665F" w:rsidP="00027D3D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>Ad.</w:t>
            </w:r>
            <w:r w:rsidR="00027D3D"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>19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Zgodnie z SIWZ. Obmiar jest dokumentem umożliwiającym określenie procentowe wykonanych robót w stosunku do całości i jest to zgodne z ryczałtowym charakterem umowy.</w:t>
            </w:r>
          </w:p>
        </w:tc>
      </w:tr>
      <w:tr w:rsidR="007E0EAB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EAB" w:rsidRPr="00027D3D" w:rsidRDefault="007E0EAB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D1" w:rsidRPr="00027D3D" w:rsidRDefault="00110E40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 xml:space="preserve">Zwracamy uwagę na sprzeczne postanowienia pkt. 25.1.8, które z jednej strony wskazują, że wysokość płatności miesięcznych nie jest limitowana, a z drugiej strony nie może przekroczyć limitu wskazanego w danym miesiącu rozliczeniowym w harmonogramie, ponadto z godnie z definicją Harmonogramu rzeczowo-finansowego w pkt. 1.2.6., harmonogram ten ma zawierać </w:t>
            </w:r>
            <w:r w:rsidRPr="00027D3D">
              <w:rPr>
                <w:rFonts w:ascii="Calibri" w:hAnsi="Calibri"/>
                <w:sz w:val="22"/>
                <w:szCs w:val="22"/>
                <w:u w:val="single"/>
              </w:rPr>
              <w:t>szacunek</w:t>
            </w:r>
            <w:r w:rsidRPr="00027D3D">
              <w:rPr>
                <w:rFonts w:ascii="Calibri" w:hAnsi="Calibri"/>
                <w:sz w:val="22"/>
                <w:szCs w:val="22"/>
              </w:rPr>
              <w:t xml:space="preserve"> przerobu i płatności. W związku z powyższym wnioskujemy o wykreślenie pkt. 25.1.8. sformułowania, że płatności miesięczne nie mogą przekraczać wartość wskazanej w harmonogramie.</w:t>
            </w:r>
          </w:p>
        </w:tc>
      </w:tr>
      <w:tr w:rsidR="00027D3D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D" w:rsidRPr="00027D3D" w:rsidRDefault="005A665F" w:rsidP="00027D3D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>Ad.</w:t>
            </w:r>
            <w:r w:rsidR="00027D3D"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>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Zamawiający wykreśla zapis „nie jest limitowana”</w:t>
            </w:r>
          </w:p>
        </w:tc>
      </w:tr>
      <w:tr w:rsidR="007F6CAC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C" w:rsidRPr="00027D3D" w:rsidRDefault="007F6CAC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21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79" w:rsidRPr="00027D3D" w:rsidRDefault="00110E40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W nawiązaniu do zapisu pkt. 25.1.12 dotyczącego płatności za wskazany zakres dostaw, prosimy o wyjaśnienie jakie kwoty zatrzymań ma wskazać Wykonawca w harmonogramie.</w:t>
            </w:r>
          </w:p>
        </w:tc>
      </w:tr>
      <w:tr w:rsidR="00027D3D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D" w:rsidRPr="00027D3D" w:rsidRDefault="005A665F" w:rsidP="00027D3D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>Ad.</w:t>
            </w:r>
            <w:r w:rsidR="00027D3D"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 xml:space="preserve">21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Zatrzymania dotyczą wartości 10%</w:t>
            </w:r>
            <w:r w:rsidR="00E6059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27D3D">
              <w:rPr>
                <w:rFonts w:ascii="Calibri" w:hAnsi="Calibri"/>
                <w:b/>
                <w:sz w:val="22"/>
                <w:szCs w:val="22"/>
              </w:rPr>
              <w:t>zgodnie z pkt. 25.1.7 Umowy</w:t>
            </w:r>
          </w:p>
        </w:tc>
      </w:tr>
      <w:tr w:rsidR="007F6CAC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C" w:rsidRPr="00027D3D" w:rsidRDefault="007F6CAC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979" w:rsidRPr="00027D3D" w:rsidRDefault="00110E40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 xml:space="preserve">Zwracamy uwagę, że zgodnie z art. 151 ust. 3 </w:t>
            </w:r>
            <w:r w:rsidRPr="00027D3D">
              <w:rPr>
                <w:rFonts w:ascii="Calibri" w:hAnsi="Calibri"/>
                <w:i/>
                <w:sz w:val="22"/>
                <w:szCs w:val="22"/>
              </w:rPr>
              <w:t>Prawa zamówień publicznych</w:t>
            </w:r>
            <w:r w:rsidRPr="00027D3D">
              <w:rPr>
                <w:rFonts w:ascii="Calibri" w:hAnsi="Calibri"/>
                <w:sz w:val="22"/>
                <w:szCs w:val="22"/>
              </w:rPr>
              <w:t>, 30% kwoty zabezpieczenia jest zwracana Wykonawcy w terminie nie później niż 15 dniu po upływie okresu rękojmi za wady, w związku z powyższym wnosimy o odpowiednią modyfikację zapisu pkt. 28.7.</w:t>
            </w:r>
          </w:p>
        </w:tc>
      </w:tr>
      <w:tr w:rsidR="00027D3D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D" w:rsidRPr="00027D3D" w:rsidRDefault="005A665F" w:rsidP="00027D3D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>Ad.</w:t>
            </w:r>
            <w:r w:rsidR="00027D3D"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>22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Zgodnie z SIWZ. Regulacje umowne są zgodne z Pzp.</w:t>
            </w:r>
          </w:p>
        </w:tc>
      </w:tr>
      <w:tr w:rsidR="007F6CAC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CAC" w:rsidRPr="00027D3D" w:rsidRDefault="007F6CAC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AC" w:rsidRPr="00027D3D" w:rsidRDefault="00110E40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Biorąc pod uwagę, że na dokonanie przez Wykonawcę czynności wymienionych w pkt. 25.5.1. i tak wymagana jest pisemna zgoda Zamawiającego, proponujemy wykreślić zapisy pkt. 25.5.3., gdyż Wykonawca może przedstawić dowody zaspokojenia roszczeń wszystkich Podwykonawców dopiero po zakończeniu realizacji przedmiotu zamówienia, a wtedy już nie będzie podstaw do wnioskowania o dokonanie czynności wymienionych w pkt. 25.5.1.</w:t>
            </w:r>
          </w:p>
          <w:p w:rsidR="001A7E4B" w:rsidRPr="00027D3D" w:rsidRDefault="001A7E4B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D3D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D" w:rsidRPr="00027D3D" w:rsidRDefault="005A665F" w:rsidP="00027D3D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>Ad.</w:t>
            </w:r>
            <w:r w:rsidR="00027D3D"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>23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Zgodnie z SIWZ. Uregulowanie należności podwykonawców jest warunkiem powstania wierzytelności.</w:t>
            </w:r>
          </w:p>
        </w:tc>
      </w:tr>
      <w:tr w:rsidR="00110E40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40" w:rsidRPr="00027D3D" w:rsidRDefault="00110E40" w:rsidP="008B67DE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lastRenderedPageBreak/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40" w:rsidRPr="00027D3D" w:rsidRDefault="00110E40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 xml:space="preserve">Biorąc pod uwagę, że zgodnie z przepisami </w:t>
            </w:r>
            <w:r w:rsidRPr="00027D3D">
              <w:rPr>
                <w:rFonts w:ascii="Calibri" w:hAnsi="Calibri"/>
                <w:i/>
                <w:sz w:val="22"/>
                <w:szCs w:val="22"/>
              </w:rPr>
              <w:t>Prawa zamówień publicznych</w:t>
            </w:r>
            <w:r w:rsidRPr="00027D3D">
              <w:rPr>
                <w:rFonts w:ascii="Calibri" w:hAnsi="Calibri"/>
                <w:sz w:val="22"/>
                <w:szCs w:val="22"/>
              </w:rPr>
              <w:t xml:space="preserve"> możliwe są zmiany do umowy tylko w takim zakresie, jaki został przewidziany w Umowie wnosimy o doprecyzowanie podpunktu 2) w pkt 29.1, tzn. </w:t>
            </w:r>
            <w:r w:rsidRPr="00027D3D">
              <w:rPr>
                <w:rFonts w:ascii="Calibri" w:hAnsi="Calibri"/>
                <w:sz w:val="22"/>
                <w:szCs w:val="22"/>
                <w:u w:val="single"/>
              </w:rPr>
              <w:t>że w przypadkach tam wymienionych możliwa jest zmiana umowy w zakresie wynagrodzenia oraz terminu</w:t>
            </w:r>
            <w:r w:rsidRPr="00027D3D">
              <w:rPr>
                <w:rFonts w:ascii="Calibri" w:hAnsi="Calibri"/>
                <w:sz w:val="22"/>
                <w:szCs w:val="22"/>
              </w:rPr>
              <w:t xml:space="preserve">, z zastrzeżeniem, że zmiana terminu  polegać będzie na przedłużeniu terminu wykonania o czas </w:t>
            </w:r>
            <w:r w:rsidRPr="00027D3D">
              <w:rPr>
                <w:rFonts w:ascii="Calibri" w:hAnsi="Calibri"/>
                <w:sz w:val="22"/>
                <w:szCs w:val="22"/>
                <w:u w:val="single"/>
              </w:rPr>
              <w:t>nie krótszy niż okres trwania danych okoliczności (z</w:t>
            </w:r>
            <w:r w:rsidRPr="00027D3D">
              <w:rPr>
                <w:rFonts w:ascii="Calibri" w:hAnsi="Calibri"/>
                <w:sz w:val="22"/>
                <w:szCs w:val="22"/>
              </w:rPr>
              <w:t xml:space="preserve">wracamy uwagę, że przesunięcie terminu wykonania, dotyczy przyczyn niezależnych od Wykonawcy i w zależności od tego, w jakim momencie zaawansowania prac oraz z jakich przyczyn następuje taka zmiana, to przesunięcie terminu powinno być możliwe o czas nie krótszy niż czas trwania przyczyny, zwłaszcza, że ten czas i tak każdorazowo podlega ocenie Zamawiającego, a w przypadku przyjęcia naszej propozycji Zamawiający będzie mieć kontraktową możliwość przyznania Wykonawcy przesunięcia terminu o „dłuższy” czas, jeśli Wykonawca wykaże bezsprzecznie taką konieczność uzasadnioną choćby </w:t>
            </w:r>
            <w:r w:rsidR="00E60599" w:rsidRPr="00027D3D">
              <w:rPr>
                <w:rFonts w:ascii="Calibri" w:hAnsi="Calibri"/>
                <w:sz w:val="22"/>
                <w:szCs w:val="22"/>
              </w:rPr>
              <w:t>technologią realizacji</w:t>
            </w:r>
            <w:r w:rsidRPr="00027D3D">
              <w:rPr>
                <w:rFonts w:ascii="Calibri" w:hAnsi="Calibri"/>
                <w:sz w:val="22"/>
                <w:szCs w:val="22"/>
              </w:rPr>
              <w:t xml:space="preserve"> robót czy zakresem robót koniecznych do wznowienia przerwanych prac).</w:t>
            </w:r>
          </w:p>
          <w:p w:rsidR="001A7E4B" w:rsidRPr="00027D3D" w:rsidRDefault="001A7E4B" w:rsidP="00027D3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D3D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D" w:rsidRPr="005A665F" w:rsidRDefault="005A665F" w:rsidP="008B67DE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>Ad.</w:t>
            </w:r>
            <w:r w:rsidR="00027D3D"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>24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3D" w:rsidRPr="005A665F" w:rsidRDefault="00027D3D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Zgodnie z SIWZ. W pkt.29.1.2 kilkakrotnie jest wskazane, iż czas trwania danych okoliczności ma wpływ na ustalenie nowego terminu w pkt. 3.</w:t>
            </w:r>
          </w:p>
        </w:tc>
      </w:tr>
      <w:tr w:rsidR="00110E40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40" w:rsidRPr="00027D3D" w:rsidRDefault="00F73657" w:rsidP="008B67DE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40" w:rsidRPr="00027D3D" w:rsidRDefault="00110E40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Wnioskujemy o wskazanie w podpunkcie 2 pkt. 29.1. dodatkowych okoliczności stanowiących podstawę do zmiany Umowy:</w:t>
            </w:r>
          </w:p>
          <w:p w:rsidR="00110E40" w:rsidRPr="00027D3D" w:rsidRDefault="00110E40" w:rsidP="0055112C">
            <w:pPr>
              <w:pStyle w:val="Teksttreci160"/>
              <w:numPr>
                <w:ilvl w:val="0"/>
                <w:numId w:val="21"/>
              </w:numPr>
              <w:shd w:val="clear" w:color="auto" w:fill="auto"/>
              <w:spacing w:after="40" w:line="240" w:lineRule="auto"/>
              <w:ind w:left="601" w:hanging="283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027D3D">
              <w:rPr>
                <w:rFonts w:ascii="Calibri" w:hAnsi="Calibri"/>
                <w:sz w:val="22"/>
                <w:szCs w:val="22"/>
                <w:lang w:val="pl-PL" w:eastAsia="pl-PL"/>
              </w:rPr>
              <w:t>z uwagi na możliwość osiągnięcia wymaganego efektu przy niższych kosztach wykonania robót poprzez zastosowanie innych rozwiązań technicznych lub materiałowych, przy zachowaniu jakości i parametrów technicznych obiektów budowlanych, instalacji i urządzeń;</w:t>
            </w:r>
          </w:p>
          <w:p w:rsidR="00110E40" w:rsidRPr="00027D3D" w:rsidRDefault="00110E40" w:rsidP="0055112C">
            <w:pPr>
              <w:pStyle w:val="Teksttreci160"/>
              <w:numPr>
                <w:ilvl w:val="0"/>
                <w:numId w:val="21"/>
              </w:numPr>
              <w:shd w:val="clear" w:color="auto" w:fill="auto"/>
              <w:spacing w:after="40" w:line="240" w:lineRule="auto"/>
              <w:ind w:left="601" w:hanging="283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027D3D">
              <w:rPr>
                <w:rFonts w:ascii="Calibri" w:hAnsi="Calibri"/>
                <w:sz w:val="22"/>
                <w:szCs w:val="22"/>
                <w:lang w:val="pl-PL" w:eastAsia="pl-PL"/>
              </w:rPr>
              <w:t>z uwagi na możliwość osiągnięcia wymaganego efektu poprzez zastosowanie innych rozwiązań technicznych lub materiałowych zwiększających jakość, parametry techniczne lub eksploatacyjne obiektów budowlanych lub skracających termin realizacji zamówienia;</w:t>
            </w:r>
          </w:p>
          <w:p w:rsidR="00110E40" w:rsidRPr="00027D3D" w:rsidRDefault="00110E40" w:rsidP="0055112C">
            <w:pPr>
              <w:pStyle w:val="Teksttreci160"/>
              <w:numPr>
                <w:ilvl w:val="0"/>
                <w:numId w:val="21"/>
              </w:numPr>
              <w:shd w:val="clear" w:color="auto" w:fill="auto"/>
              <w:spacing w:after="40" w:line="240" w:lineRule="auto"/>
              <w:ind w:left="601" w:hanging="283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027D3D">
              <w:rPr>
                <w:rFonts w:ascii="Calibri" w:hAnsi="Calibri"/>
                <w:sz w:val="22"/>
                <w:szCs w:val="22"/>
                <w:lang w:val="pl-PL" w:eastAsia="pl-PL"/>
              </w:rPr>
              <w:t>pojawienie się na rynku materiałów lub urządzeń nowszej generacji pozwalających na poniesienie niższych kosztów realizacji przedmiotu umowy lub kosztów eksploatacji wykonanego przedmiotu umowy, lub umożliwiające uzyskanie lepszej jakości robót;</w:t>
            </w:r>
          </w:p>
          <w:p w:rsidR="00110E40" w:rsidRPr="00027D3D" w:rsidRDefault="00110E40" w:rsidP="0055112C">
            <w:pPr>
              <w:pStyle w:val="Teksttreci160"/>
              <w:numPr>
                <w:ilvl w:val="0"/>
                <w:numId w:val="21"/>
              </w:numPr>
              <w:shd w:val="clear" w:color="auto" w:fill="auto"/>
              <w:spacing w:after="40" w:line="240" w:lineRule="auto"/>
              <w:ind w:left="601" w:hanging="283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027D3D">
              <w:rPr>
                <w:rFonts w:ascii="Calibri" w:hAnsi="Calibri"/>
                <w:sz w:val="22"/>
                <w:szCs w:val="22"/>
                <w:lang w:val="pl-PL" w:eastAsia="pl-PL"/>
              </w:rPr>
              <w:t>pojawienie się nowszej technologii wykonania zaprojektowanych robót pozwalającej na skrócenie czasu realizacji inwestycji lub kosztów wykonywanych robót lub prac jak również kosztów eksploatacji wykonanego przedmiotu umowy,</w:t>
            </w:r>
          </w:p>
          <w:p w:rsidR="00110E40" w:rsidRPr="00027D3D" w:rsidRDefault="00110E40" w:rsidP="0055112C">
            <w:pPr>
              <w:pStyle w:val="Teksttreci160"/>
              <w:numPr>
                <w:ilvl w:val="0"/>
                <w:numId w:val="21"/>
              </w:numPr>
              <w:shd w:val="clear" w:color="auto" w:fill="auto"/>
              <w:spacing w:after="40" w:line="240" w:lineRule="auto"/>
              <w:ind w:left="601" w:hanging="283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027D3D">
              <w:rPr>
                <w:rFonts w:ascii="Calibri" w:hAnsi="Calibri"/>
                <w:sz w:val="22"/>
                <w:szCs w:val="22"/>
                <w:lang w:val="pl-PL" w:eastAsia="pl-PL"/>
              </w:rPr>
              <w:t>konieczność zrealizowania umowy przy zastosowaniu innych rozwiązań technicznych/technologicznych, niż wskazane w dokumentacji projektowej lub specyfikacji technicznej wykonania i odbioru robót, w sytuacji, gdyby zastosowanie przewidzianych rozwiązań groziło niewykonaniem lub wadliwym wykonaniem przedmiotu umowy,</w:t>
            </w:r>
          </w:p>
          <w:p w:rsidR="00110E40" w:rsidRPr="00027D3D" w:rsidRDefault="00110E40" w:rsidP="0055112C">
            <w:pPr>
              <w:pStyle w:val="Teksttreci160"/>
              <w:numPr>
                <w:ilvl w:val="0"/>
                <w:numId w:val="21"/>
              </w:numPr>
              <w:shd w:val="clear" w:color="auto" w:fill="auto"/>
              <w:spacing w:after="40" w:line="240" w:lineRule="auto"/>
              <w:ind w:left="601" w:hanging="283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027D3D">
              <w:rPr>
                <w:rFonts w:ascii="Calibri" w:hAnsi="Calibri"/>
                <w:sz w:val="22"/>
                <w:szCs w:val="22"/>
                <w:lang w:val="pl-PL" w:eastAsia="pl-PL"/>
              </w:rPr>
              <w:t>zmiana decyzji, postanowień lub uzgodnień przez organy administracyjne i podmioty uzgadniające dokumentację projektową,</w:t>
            </w:r>
          </w:p>
          <w:p w:rsidR="00110E40" w:rsidRPr="00027D3D" w:rsidRDefault="00110E40" w:rsidP="0055112C">
            <w:pPr>
              <w:pStyle w:val="Teksttreci160"/>
              <w:numPr>
                <w:ilvl w:val="0"/>
                <w:numId w:val="21"/>
              </w:numPr>
              <w:shd w:val="clear" w:color="auto" w:fill="auto"/>
              <w:spacing w:after="40" w:line="240" w:lineRule="auto"/>
              <w:ind w:left="601" w:hanging="283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027D3D">
              <w:rPr>
                <w:rFonts w:ascii="Calibri" w:hAnsi="Calibri"/>
                <w:sz w:val="22"/>
                <w:szCs w:val="22"/>
                <w:lang w:val="pl-PL" w:eastAsia="pl-PL"/>
              </w:rPr>
              <w:t>opóźnienia w dokonaniu określonych czynności lub ich zaniechanie przez właściwe organy administracji państwowej lub inne instytucje o podobnym zakresie kompetencji, które nie są następstwem okoliczności, za które Wykonawca ponosi odpowiedzialność</w:t>
            </w:r>
          </w:p>
          <w:p w:rsidR="00110E40" w:rsidRPr="00027D3D" w:rsidRDefault="00110E40" w:rsidP="0055112C">
            <w:pPr>
              <w:pStyle w:val="Teksttreci160"/>
              <w:numPr>
                <w:ilvl w:val="0"/>
                <w:numId w:val="21"/>
              </w:numPr>
              <w:shd w:val="clear" w:color="auto" w:fill="auto"/>
              <w:spacing w:after="40" w:line="240" w:lineRule="auto"/>
              <w:ind w:left="601" w:hanging="283"/>
              <w:rPr>
                <w:rFonts w:ascii="Calibri" w:hAnsi="Calibri"/>
                <w:sz w:val="22"/>
                <w:szCs w:val="22"/>
                <w:lang w:val="pl-PL" w:eastAsia="pl-PL"/>
              </w:rPr>
            </w:pPr>
            <w:r w:rsidRPr="00027D3D">
              <w:rPr>
                <w:rFonts w:ascii="Calibri" w:hAnsi="Calibri"/>
                <w:sz w:val="22"/>
                <w:szCs w:val="22"/>
                <w:lang w:val="pl-PL" w:eastAsia="pl-PL"/>
              </w:rPr>
              <w:t>gdy wystąpią opóźnienia w wydawaniu decyzji, zezwoleń, uzgodnień, itp. do wydania których właściwe organy są zobowiązane na mocy przepisów prawa</w:t>
            </w:r>
          </w:p>
          <w:p w:rsidR="001A7E4B" w:rsidRPr="00027D3D" w:rsidRDefault="00110E40" w:rsidP="0055112C">
            <w:pPr>
              <w:numPr>
                <w:ilvl w:val="0"/>
                <w:numId w:val="21"/>
              </w:numPr>
              <w:ind w:left="601" w:hanging="283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z powodu działania osób trzecich uniemożliwiających wykonanie zamówienia, pod warunkiem, że te działania nie są konsekwencją winy Wykonawcy</w:t>
            </w:r>
          </w:p>
        </w:tc>
      </w:tr>
      <w:tr w:rsidR="00027D3D" w:rsidRPr="008E548D" w:rsidTr="005A665F">
        <w:trPr>
          <w:cantSplit/>
          <w:trHeight w:val="1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D" w:rsidRPr="005A665F" w:rsidRDefault="00027D3D" w:rsidP="005A665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 w:rsidRPr="005A665F">
              <w:rPr>
                <w:rFonts w:ascii="Calibri" w:hAnsi="Calibri"/>
                <w:b/>
                <w:sz w:val="18"/>
                <w:szCs w:val="18"/>
              </w:rPr>
              <w:t>Ad.25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D" w:rsidRPr="005A665F" w:rsidRDefault="00BF41AA" w:rsidP="005A665F">
            <w:pPr>
              <w:rPr>
                <w:rFonts w:ascii="Calibri" w:hAnsi="Calibri"/>
                <w:b/>
                <w:sz w:val="22"/>
                <w:szCs w:val="22"/>
              </w:rPr>
            </w:pPr>
            <w:r w:rsidRPr="005A665F">
              <w:rPr>
                <w:rFonts w:ascii="Calibri" w:hAnsi="Calibri"/>
                <w:b/>
                <w:sz w:val="22"/>
                <w:szCs w:val="22"/>
              </w:rPr>
              <w:t xml:space="preserve">Zamawiający wyraża zgodę na rozszerzenie </w:t>
            </w:r>
            <w:r w:rsidR="005A665F" w:rsidRPr="005A665F">
              <w:rPr>
                <w:rFonts w:ascii="Calibri" w:hAnsi="Calibri"/>
                <w:b/>
                <w:sz w:val="22"/>
                <w:szCs w:val="22"/>
              </w:rPr>
              <w:t xml:space="preserve">podpunktu 2 pkt. 29.1 o wskazane propozycje. </w:t>
            </w:r>
          </w:p>
        </w:tc>
      </w:tr>
      <w:tr w:rsidR="00110E40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40" w:rsidRPr="00027D3D" w:rsidRDefault="00F73657" w:rsidP="008B67DE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lastRenderedPageBreak/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027D3D" w:rsidRDefault="00110E40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Wnosimy o zmniejszenie do 0,05% wynagrodzenia brutto kary za każdy dzień zwłoki w usunięciu wad sierdzonych przy odbiorze lub w okresie rękojmi, które zostały ustalone na poziomie rażąco wysokim w stosunku do poziomu stosowanych kar w tym zakresie, jak również ustalenie w pkt. 33.8. limitu tych kar na standardowym poziomie 20% wynagrodzenia brutto.</w:t>
            </w:r>
          </w:p>
        </w:tc>
      </w:tr>
      <w:tr w:rsidR="00027D3D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D" w:rsidRPr="005A665F" w:rsidRDefault="005A665F" w:rsidP="00027D3D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Ad.</w:t>
            </w:r>
            <w:r w:rsidR="00027D3D" w:rsidRPr="005A665F"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Zgodnie z SIWZ. Limit w wysokości 20 % nie zabezpiecza interesu Zamawiającego.</w:t>
            </w:r>
          </w:p>
        </w:tc>
      </w:tr>
      <w:tr w:rsidR="00110E40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40" w:rsidRPr="00027D3D" w:rsidRDefault="00F73657" w:rsidP="008B67DE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27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027D3D" w:rsidRDefault="00110E40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Zwracamy uwagę na określoną w pkt. 33.1. pkt. 15 rażąco wysoką karę za dopuszczenia do wykonywania robót przez podwykonawcę nie zaakceptowanego przez Zamawiającego – wnioskujemy o zapisanie, że kara ta wynosić będzie 5% wartość brutto wynagrodzenia prac realizowanych przez takiego podwykonawcę.</w:t>
            </w:r>
          </w:p>
        </w:tc>
      </w:tr>
      <w:tr w:rsidR="00027D3D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D" w:rsidRPr="00027D3D" w:rsidRDefault="005A665F" w:rsidP="00027D3D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>Ad.</w:t>
            </w:r>
            <w:r w:rsidR="00027D3D"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>27</w:t>
            </w:r>
          </w:p>
          <w:p w:rsidR="00027D3D" w:rsidRPr="00027D3D" w:rsidRDefault="00027D3D" w:rsidP="008B67DE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Zgodnie z SIWZ. Przepis ten ma zabezpieczyć dopuszczenie do wykonywania robót podwykonawców zaakceptowanych przez Zamawiającego. Nadto kwestii tej dotyczy pkt. 7 (lit. g) nie zaś wskazany w pytaniu pkt.15 (lit. o).</w:t>
            </w:r>
          </w:p>
        </w:tc>
      </w:tr>
      <w:tr w:rsidR="00110E40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40" w:rsidRPr="00027D3D" w:rsidRDefault="00F73657" w:rsidP="008B67DE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E4B" w:rsidRPr="00027D3D" w:rsidRDefault="00110E40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Wnioskujemy o ustalenie w pkt. 33.7. limitu kar za zwłokę w stosunku do terminu zakończenia na standardowym poziomie 20% wynagrodzenia brutto.</w:t>
            </w:r>
          </w:p>
        </w:tc>
      </w:tr>
      <w:tr w:rsidR="00027D3D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D" w:rsidRPr="00027D3D" w:rsidRDefault="005A665F" w:rsidP="00027D3D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>Ad.</w:t>
            </w:r>
            <w:r w:rsidR="00027D3D"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>28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Zgodnie z SIWZ. Limit w wysokości 20 % nie zabezpiecza interesu Zamawiającego.</w:t>
            </w:r>
          </w:p>
        </w:tc>
      </w:tr>
      <w:tr w:rsidR="00110E40" w:rsidRPr="008E548D" w:rsidTr="005A665F">
        <w:trPr>
          <w:cantSplit/>
          <w:trHeight w:val="1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40" w:rsidRPr="00027D3D" w:rsidRDefault="00F73657" w:rsidP="008B67DE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sz w:val="18"/>
                <w:szCs w:val="18"/>
                <w:lang w:val="pl-PL"/>
              </w:rPr>
              <w:t>29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40" w:rsidRPr="00027D3D" w:rsidRDefault="00110E40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 xml:space="preserve">W celu zachowania równowagi stron w umowy prosimy o: </w:t>
            </w:r>
          </w:p>
          <w:p w:rsidR="00110E40" w:rsidRPr="00027D3D" w:rsidRDefault="00110E40" w:rsidP="00110E40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 xml:space="preserve">wprowadzenie kary umownej należnej Wykonawcy z tytułu odstąpienia od Umowy z przyczyn leżących po stronie Zamawiającego w wysokości 20% Ceny brutto. </w:t>
            </w:r>
          </w:p>
          <w:p w:rsidR="00110E40" w:rsidRPr="00027D3D" w:rsidRDefault="00110E40" w:rsidP="00110E40">
            <w:pPr>
              <w:ind w:left="927"/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oraz</w:t>
            </w:r>
          </w:p>
          <w:p w:rsidR="001A7E4B" w:rsidRPr="00027D3D" w:rsidRDefault="00110E40" w:rsidP="00027D3D">
            <w:pPr>
              <w:numPr>
                <w:ilvl w:val="0"/>
                <w:numId w:val="22"/>
              </w:num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przyznanie również Wykonawcy prawa do dochodzenia uzupełniającego na zasadach ogólnych określonych w Kodeksie Cywilnym.</w:t>
            </w:r>
          </w:p>
        </w:tc>
      </w:tr>
      <w:tr w:rsidR="00027D3D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D" w:rsidRPr="00027D3D" w:rsidRDefault="005A665F" w:rsidP="00027D3D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>Ad.</w:t>
            </w:r>
            <w:r w:rsidR="00027D3D"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Zgodnie z SIWZ</w:t>
            </w:r>
          </w:p>
        </w:tc>
      </w:tr>
      <w:tr w:rsidR="00110E40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40" w:rsidRPr="00027D3D" w:rsidRDefault="00F73657" w:rsidP="00AC0245">
            <w:pPr>
              <w:pStyle w:val="Nagwek"/>
              <w:tabs>
                <w:tab w:val="left" w:pos="708"/>
              </w:tabs>
              <w:jc w:val="both"/>
              <w:rPr>
                <w:rFonts w:ascii="Calibri" w:hAnsi="Calibri"/>
                <w:b/>
                <w:sz w:val="18"/>
                <w:szCs w:val="18"/>
                <w:lang w:val="pl-PL"/>
              </w:rPr>
            </w:pPr>
            <w:r w:rsidRPr="00027D3D">
              <w:rPr>
                <w:rFonts w:ascii="Calibri" w:hAnsi="Calibri"/>
                <w:b/>
                <w:sz w:val="18"/>
                <w:szCs w:val="18"/>
                <w:lang w:val="pl-PL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38" w:rsidRPr="00027D3D" w:rsidRDefault="00110E40" w:rsidP="00110E40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27D3D">
              <w:rPr>
                <w:rFonts w:ascii="Calibri" w:hAnsi="Calibri"/>
                <w:sz w:val="22"/>
                <w:szCs w:val="22"/>
              </w:rPr>
              <w:t>Uwaga ogólna – prosimy o kompleksową weryfikację numeracji poszczególnych punktów Umowy.</w:t>
            </w:r>
          </w:p>
        </w:tc>
      </w:tr>
      <w:tr w:rsidR="00027D3D" w:rsidRPr="008E548D" w:rsidTr="00BB2F33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3D" w:rsidRPr="00027D3D" w:rsidRDefault="005A665F" w:rsidP="00027D3D">
            <w:pPr>
              <w:jc w:val="both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2060"/>
                <w:sz w:val="18"/>
                <w:szCs w:val="18"/>
              </w:rPr>
              <w:t>Ad.</w:t>
            </w:r>
            <w:r w:rsidR="00027D3D" w:rsidRPr="00027D3D">
              <w:rPr>
                <w:rFonts w:ascii="Calibri" w:hAnsi="Calibri"/>
                <w:b/>
                <w:color w:val="002060"/>
                <w:sz w:val="18"/>
                <w:szCs w:val="18"/>
              </w:rPr>
              <w:t>30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D3D" w:rsidRPr="00027D3D" w:rsidRDefault="00027D3D" w:rsidP="00110E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27D3D">
              <w:rPr>
                <w:rFonts w:ascii="Calibri" w:hAnsi="Calibri"/>
                <w:b/>
                <w:sz w:val="22"/>
                <w:szCs w:val="22"/>
              </w:rPr>
              <w:t>W związku z błędami MS Worda w czasie przenoszenia między różnymi wersjami wystąpiły błędy w numeracji. Zamawiający dokonał korekty numeracji.</w:t>
            </w:r>
          </w:p>
        </w:tc>
      </w:tr>
    </w:tbl>
    <w:p w:rsidR="00CC29EA" w:rsidRPr="007F6CAC" w:rsidRDefault="00CC29EA" w:rsidP="0019031A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  <w:lang w:val="pl-PL"/>
        </w:rPr>
      </w:pPr>
    </w:p>
    <w:sectPr w:rsidR="00CC29EA" w:rsidRPr="007F6CAC" w:rsidSect="005A3EF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16" w:right="1106" w:bottom="1418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57" w:rsidRDefault="00830757">
      <w:r>
        <w:separator/>
      </w:r>
    </w:p>
  </w:endnote>
  <w:endnote w:type="continuationSeparator" w:id="0">
    <w:p w:rsidR="00830757" w:rsidRDefault="00830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99" w:rsidRPr="00B71B2D" w:rsidRDefault="00E60599" w:rsidP="00B71B2D">
    <w:pPr>
      <w:pStyle w:val="Stopka"/>
      <w:jc w:val="center"/>
      <w:rPr>
        <w:rFonts w:ascii="Arial" w:hAnsi="Arial" w:cs="Arial"/>
        <w:color w:val="7F7F7F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99" w:rsidRPr="006D30BA" w:rsidRDefault="00E60599" w:rsidP="005A665F">
    <w:pPr>
      <w:pStyle w:val="Stopka"/>
      <w:rPr>
        <w:rFonts w:ascii="Arial" w:hAnsi="Arial" w:cs="Arial"/>
        <w:color w:val="7F7F7F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57" w:rsidRDefault="00830757">
      <w:r>
        <w:separator/>
      </w:r>
    </w:p>
  </w:footnote>
  <w:footnote w:type="continuationSeparator" w:id="0">
    <w:p w:rsidR="00830757" w:rsidRDefault="00830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99" w:rsidRDefault="00E60599" w:rsidP="006D30BA">
    <w:pPr>
      <w:pStyle w:val="Nagwek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599" w:rsidRDefault="00E60599" w:rsidP="00217659">
    <w:pPr>
      <w:pStyle w:val="Nagwek"/>
      <w:tabs>
        <w:tab w:val="left" w:pos="7012"/>
        <w:tab w:val="right" w:pos="9178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B99"/>
    <w:multiLevelType w:val="multilevel"/>
    <w:tmpl w:val="1D5C9D00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u w:val="none"/>
      </w:rPr>
    </w:lvl>
  </w:abstractNum>
  <w:abstractNum w:abstractNumId="1">
    <w:nsid w:val="08031BA5"/>
    <w:multiLevelType w:val="hybridMultilevel"/>
    <w:tmpl w:val="519A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55C9"/>
    <w:multiLevelType w:val="hybridMultilevel"/>
    <w:tmpl w:val="CBAC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D0483"/>
    <w:multiLevelType w:val="multilevel"/>
    <w:tmpl w:val="87787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72B1A"/>
    <w:multiLevelType w:val="multilevel"/>
    <w:tmpl w:val="394C9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34506"/>
    <w:multiLevelType w:val="hybridMultilevel"/>
    <w:tmpl w:val="0FFC7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86C43"/>
    <w:multiLevelType w:val="hybridMultilevel"/>
    <w:tmpl w:val="4B9E4CC0"/>
    <w:lvl w:ilvl="0" w:tplc="E0769DF4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308B5"/>
    <w:multiLevelType w:val="hybridMultilevel"/>
    <w:tmpl w:val="DAA0ED84"/>
    <w:lvl w:ilvl="0" w:tplc="A0320E6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36B3C4D"/>
    <w:multiLevelType w:val="hybridMultilevel"/>
    <w:tmpl w:val="1D405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7A68"/>
    <w:multiLevelType w:val="hybridMultilevel"/>
    <w:tmpl w:val="33968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6548B"/>
    <w:multiLevelType w:val="hybridMultilevel"/>
    <w:tmpl w:val="CBAC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F53C6"/>
    <w:multiLevelType w:val="hybridMultilevel"/>
    <w:tmpl w:val="14DC7A40"/>
    <w:lvl w:ilvl="0" w:tplc="4D3421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1E12D7"/>
    <w:multiLevelType w:val="hybridMultilevel"/>
    <w:tmpl w:val="069A8B4A"/>
    <w:lvl w:ilvl="0" w:tplc="6EAE83FA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EB25A7"/>
    <w:multiLevelType w:val="hybridMultilevel"/>
    <w:tmpl w:val="B192A1A0"/>
    <w:lvl w:ilvl="0" w:tplc="FE0E2BA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CB1929"/>
    <w:multiLevelType w:val="hybridMultilevel"/>
    <w:tmpl w:val="831C3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D4E91"/>
    <w:multiLevelType w:val="hybridMultilevel"/>
    <w:tmpl w:val="B6AED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50145"/>
    <w:multiLevelType w:val="hybridMultilevel"/>
    <w:tmpl w:val="C21EB162"/>
    <w:lvl w:ilvl="0" w:tplc="3A9836C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A72184"/>
    <w:multiLevelType w:val="hybridMultilevel"/>
    <w:tmpl w:val="E53AA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276B4B"/>
    <w:multiLevelType w:val="hybridMultilevel"/>
    <w:tmpl w:val="789EB6E4"/>
    <w:lvl w:ilvl="0" w:tplc="748A6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0076AB"/>
    <w:multiLevelType w:val="hybridMultilevel"/>
    <w:tmpl w:val="CB7AC1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9D337F"/>
    <w:multiLevelType w:val="hybridMultilevel"/>
    <w:tmpl w:val="DC600F68"/>
    <w:lvl w:ilvl="0" w:tplc="8182ECB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E5B3CF0"/>
    <w:multiLevelType w:val="multilevel"/>
    <w:tmpl w:val="01E2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C4F3B"/>
    <w:rsid w:val="000145B0"/>
    <w:rsid w:val="00023F40"/>
    <w:rsid w:val="00027D3D"/>
    <w:rsid w:val="00033C4F"/>
    <w:rsid w:val="00035588"/>
    <w:rsid w:val="00040BF9"/>
    <w:rsid w:val="0004654E"/>
    <w:rsid w:val="0005039C"/>
    <w:rsid w:val="00072030"/>
    <w:rsid w:val="00092903"/>
    <w:rsid w:val="00093D48"/>
    <w:rsid w:val="0009471A"/>
    <w:rsid w:val="000A02EB"/>
    <w:rsid w:val="000A0841"/>
    <w:rsid w:val="000E299B"/>
    <w:rsid w:val="000F0821"/>
    <w:rsid w:val="00110020"/>
    <w:rsid w:val="00110E40"/>
    <w:rsid w:val="00114637"/>
    <w:rsid w:val="00156AB9"/>
    <w:rsid w:val="0016519A"/>
    <w:rsid w:val="0017179A"/>
    <w:rsid w:val="00183412"/>
    <w:rsid w:val="00186570"/>
    <w:rsid w:val="0019031A"/>
    <w:rsid w:val="00197E9D"/>
    <w:rsid w:val="001A0C7D"/>
    <w:rsid w:val="001A33C8"/>
    <w:rsid w:val="001A7E4B"/>
    <w:rsid w:val="001C2204"/>
    <w:rsid w:val="001D5681"/>
    <w:rsid w:val="001E04B9"/>
    <w:rsid w:val="001E2E05"/>
    <w:rsid w:val="001E4CD1"/>
    <w:rsid w:val="001E5DF7"/>
    <w:rsid w:val="001F0185"/>
    <w:rsid w:val="001F309C"/>
    <w:rsid w:val="001F413D"/>
    <w:rsid w:val="00211A0C"/>
    <w:rsid w:val="002146B1"/>
    <w:rsid w:val="00217659"/>
    <w:rsid w:val="00233213"/>
    <w:rsid w:val="00237585"/>
    <w:rsid w:val="0024469B"/>
    <w:rsid w:val="00263CDC"/>
    <w:rsid w:val="0029173E"/>
    <w:rsid w:val="0029639F"/>
    <w:rsid w:val="002A06AF"/>
    <w:rsid w:val="002A2612"/>
    <w:rsid w:val="002A39DF"/>
    <w:rsid w:val="002B258D"/>
    <w:rsid w:val="002B4402"/>
    <w:rsid w:val="002C1E56"/>
    <w:rsid w:val="002D41A6"/>
    <w:rsid w:val="002E68C0"/>
    <w:rsid w:val="002F4BF3"/>
    <w:rsid w:val="003053CD"/>
    <w:rsid w:val="00305BB0"/>
    <w:rsid w:val="003178D1"/>
    <w:rsid w:val="00340827"/>
    <w:rsid w:val="0035450A"/>
    <w:rsid w:val="00364FCE"/>
    <w:rsid w:val="003650F9"/>
    <w:rsid w:val="00367A05"/>
    <w:rsid w:val="003747D3"/>
    <w:rsid w:val="00380040"/>
    <w:rsid w:val="00390F79"/>
    <w:rsid w:val="00392938"/>
    <w:rsid w:val="003A6EB9"/>
    <w:rsid w:val="003B03F9"/>
    <w:rsid w:val="003C1FA1"/>
    <w:rsid w:val="003C6B99"/>
    <w:rsid w:val="003D41D8"/>
    <w:rsid w:val="003F0A4B"/>
    <w:rsid w:val="00403F3A"/>
    <w:rsid w:val="00412F0D"/>
    <w:rsid w:val="004173FB"/>
    <w:rsid w:val="00427A5E"/>
    <w:rsid w:val="004353A6"/>
    <w:rsid w:val="00436A45"/>
    <w:rsid w:val="00451178"/>
    <w:rsid w:val="004512E0"/>
    <w:rsid w:val="004518C4"/>
    <w:rsid w:val="00456C65"/>
    <w:rsid w:val="0045729C"/>
    <w:rsid w:val="00473576"/>
    <w:rsid w:val="00476702"/>
    <w:rsid w:val="00477704"/>
    <w:rsid w:val="00477E24"/>
    <w:rsid w:val="00494BD0"/>
    <w:rsid w:val="00497022"/>
    <w:rsid w:val="004B03A2"/>
    <w:rsid w:val="004B26FA"/>
    <w:rsid w:val="004C11AC"/>
    <w:rsid w:val="004C513C"/>
    <w:rsid w:val="004F51E7"/>
    <w:rsid w:val="004F5A54"/>
    <w:rsid w:val="004F761B"/>
    <w:rsid w:val="00500A9A"/>
    <w:rsid w:val="0050258E"/>
    <w:rsid w:val="00510B40"/>
    <w:rsid w:val="00517081"/>
    <w:rsid w:val="00545FE8"/>
    <w:rsid w:val="0055112C"/>
    <w:rsid w:val="0056392D"/>
    <w:rsid w:val="0056463F"/>
    <w:rsid w:val="00571275"/>
    <w:rsid w:val="005832AB"/>
    <w:rsid w:val="005A3EF1"/>
    <w:rsid w:val="005A5377"/>
    <w:rsid w:val="005A665F"/>
    <w:rsid w:val="005C4F3B"/>
    <w:rsid w:val="005E27EB"/>
    <w:rsid w:val="005E484C"/>
    <w:rsid w:val="005F1EB1"/>
    <w:rsid w:val="005F2B5A"/>
    <w:rsid w:val="00605F72"/>
    <w:rsid w:val="006067BA"/>
    <w:rsid w:val="006126B6"/>
    <w:rsid w:val="00630FA7"/>
    <w:rsid w:val="00636DA8"/>
    <w:rsid w:val="00642DF0"/>
    <w:rsid w:val="0067216D"/>
    <w:rsid w:val="006A0712"/>
    <w:rsid w:val="006B5756"/>
    <w:rsid w:val="006D30BA"/>
    <w:rsid w:val="0071378D"/>
    <w:rsid w:val="00713995"/>
    <w:rsid w:val="00717FED"/>
    <w:rsid w:val="00722F8C"/>
    <w:rsid w:val="007306BF"/>
    <w:rsid w:val="007331AE"/>
    <w:rsid w:val="0074508C"/>
    <w:rsid w:val="00746078"/>
    <w:rsid w:val="007501D6"/>
    <w:rsid w:val="00754979"/>
    <w:rsid w:val="00765939"/>
    <w:rsid w:val="00782FDD"/>
    <w:rsid w:val="00784A7A"/>
    <w:rsid w:val="007A5279"/>
    <w:rsid w:val="007C163C"/>
    <w:rsid w:val="007C29CB"/>
    <w:rsid w:val="007C7298"/>
    <w:rsid w:val="007D2DF4"/>
    <w:rsid w:val="007D3C30"/>
    <w:rsid w:val="007E0EAB"/>
    <w:rsid w:val="007E6D6A"/>
    <w:rsid w:val="007E75EC"/>
    <w:rsid w:val="007F6004"/>
    <w:rsid w:val="007F6CAC"/>
    <w:rsid w:val="00815A6C"/>
    <w:rsid w:val="00821128"/>
    <w:rsid w:val="00822C96"/>
    <w:rsid w:val="008245AB"/>
    <w:rsid w:val="00825820"/>
    <w:rsid w:val="008261A0"/>
    <w:rsid w:val="00830757"/>
    <w:rsid w:val="00832CEB"/>
    <w:rsid w:val="00835EB3"/>
    <w:rsid w:val="008372A6"/>
    <w:rsid w:val="00871187"/>
    <w:rsid w:val="00873AB2"/>
    <w:rsid w:val="0089091F"/>
    <w:rsid w:val="00894609"/>
    <w:rsid w:val="008B53C4"/>
    <w:rsid w:val="008B67DE"/>
    <w:rsid w:val="008B73C0"/>
    <w:rsid w:val="008D261C"/>
    <w:rsid w:val="008E548D"/>
    <w:rsid w:val="008F49A6"/>
    <w:rsid w:val="00901191"/>
    <w:rsid w:val="009042CC"/>
    <w:rsid w:val="0093100B"/>
    <w:rsid w:val="009402B6"/>
    <w:rsid w:val="009434BE"/>
    <w:rsid w:val="00947331"/>
    <w:rsid w:val="0095047F"/>
    <w:rsid w:val="00962A8A"/>
    <w:rsid w:val="00983FE5"/>
    <w:rsid w:val="00995DF2"/>
    <w:rsid w:val="00996D77"/>
    <w:rsid w:val="009A18D1"/>
    <w:rsid w:val="009A2718"/>
    <w:rsid w:val="009A352A"/>
    <w:rsid w:val="009B3D71"/>
    <w:rsid w:val="009B5EB9"/>
    <w:rsid w:val="009C195F"/>
    <w:rsid w:val="009C28AC"/>
    <w:rsid w:val="009F63F8"/>
    <w:rsid w:val="00A00541"/>
    <w:rsid w:val="00A0795A"/>
    <w:rsid w:val="00A2026B"/>
    <w:rsid w:val="00A2061A"/>
    <w:rsid w:val="00A243F7"/>
    <w:rsid w:val="00A271BF"/>
    <w:rsid w:val="00A2761A"/>
    <w:rsid w:val="00A277FA"/>
    <w:rsid w:val="00A3635B"/>
    <w:rsid w:val="00A421DD"/>
    <w:rsid w:val="00A4682A"/>
    <w:rsid w:val="00A47D12"/>
    <w:rsid w:val="00A51B7A"/>
    <w:rsid w:val="00A70D1F"/>
    <w:rsid w:val="00A85967"/>
    <w:rsid w:val="00AA5A89"/>
    <w:rsid w:val="00AA7B56"/>
    <w:rsid w:val="00AC0245"/>
    <w:rsid w:val="00AD2221"/>
    <w:rsid w:val="00AD51FB"/>
    <w:rsid w:val="00B41DAE"/>
    <w:rsid w:val="00B646E3"/>
    <w:rsid w:val="00B66FE7"/>
    <w:rsid w:val="00B71B2D"/>
    <w:rsid w:val="00B911E4"/>
    <w:rsid w:val="00B92692"/>
    <w:rsid w:val="00BA174C"/>
    <w:rsid w:val="00BB2F33"/>
    <w:rsid w:val="00BE1E1E"/>
    <w:rsid w:val="00BE5BA7"/>
    <w:rsid w:val="00BE631B"/>
    <w:rsid w:val="00BF01FD"/>
    <w:rsid w:val="00BF41AA"/>
    <w:rsid w:val="00C2675E"/>
    <w:rsid w:val="00C400AB"/>
    <w:rsid w:val="00C44CC7"/>
    <w:rsid w:val="00C51E05"/>
    <w:rsid w:val="00C5501A"/>
    <w:rsid w:val="00C64490"/>
    <w:rsid w:val="00C717BF"/>
    <w:rsid w:val="00C93F30"/>
    <w:rsid w:val="00C9658A"/>
    <w:rsid w:val="00CA121A"/>
    <w:rsid w:val="00CC29EA"/>
    <w:rsid w:val="00CD0635"/>
    <w:rsid w:val="00CF5CA9"/>
    <w:rsid w:val="00CF77CE"/>
    <w:rsid w:val="00D0124F"/>
    <w:rsid w:val="00D07B48"/>
    <w:rsid w:val="00D11C81"/>
    <w:rsid w:val="00D32667"/>
    <w:rsid w:val="00D34736"/>
    <w:rsid w:val="00D40AD6"/>
    <w:rsid w:val="00D52EFF"/>
    <w:rsid w:val="00D54031"/>
    <w:rsid w:val="00D64776"/>
    <w:rsid w:val="00D82307"/>
    <w:rsid w:val="00D838AD"/>
    <w:rsid w:val="00DC10D4"/>
    <w:rsid w:val="00DC53CF"/>
    <w:rsid w:val="00DC63A4"/>
    <w:rsid w:val="00DC6C71"/>
    <w:rsid w:val="00DE7A15"/>
    <w:rsid w:val="00DF087C"/>
    <w:rsid w:val="00E152A6"/>
    <w:rsid w:val="00E509C4"/>
    <w:rsid w:val="00E53BED"/>
    <w:rsid w:val="00E5519F"/>
    <w:rsid w:val="00E57223"/>
    <w:rsid w:val="00E60599"/>
    <w:rsid w:val="00E661D6"/>
    <w:rsid w:val="00E72336"/>
    <w:rsid w:val="00E740FD"/>
    <w:rsid w:val="00E84320"/>
    <w:rsid w:val="00EC0996"/>
    <w:rsid w:val="00EC4338"/>
    <w:rsid w:val="00EC49E7"/>
    <w:rsid w:val="00EE730F"/>
    <w:rsid w:val="00EF4506"/>
    <w:rsid w:val="00F006C1"/>
    <w:rsid w:val="00F10E4B"/>
    <w:rsid w:val="00F11C0B"/>
    <w:rsid w:val="00F261DF"/>
    <w:rsid w:val="00F365D7"/>
    <w:rsid w:val="00F522F2"/>
    <w:rsid w:val="00F57486"/>
    <w:rsid w:val="00F60846"/>
    <w:rsid w:val="00F61B7D"/>
    <w:rsid w:val="00F73657"/>
    <w:rsid w:val="00F8254C"/>
    <w:rsid w:val="00F91049"/>
    <w:rsid w:val="00FC0BE8"/>
    <w:rsid w:val="00FC13E5"/>
    <w:rsid w:val="00FC1DBF"/>
    <w:rsid w:val="00FC3F82"/>
    <w:rsid w:val="00FE110E"/>
    <w:rsid w:val="00FE7727"/>
    <w:rsid w:val="00FF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12E0"/>
    <w:pPr>
      <w:keepNext/>
      <w:widowControl w:val="0"/>
      <w:numPr>
        <w:numId w:val="8"/>
      </w:numPr>
      <w:autoSpaceDE w:val="0"/>
      <w:autoSpaceDN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30BA"/>
    <w:rPr>
      <w:sz w:val="24"/>
      <w:szCs w:val="24"/>
    </w:rPr>
  </w:style>
  <w:style w:type="character" w:styleId="Hipercze">
    <w:name w:val="Hyperlink"/>
    <w:uiPriority w:val="99"/>
    <w:unhideWhenUsed/>
    <w:rsid w:val="006D30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38AD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F4B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domyslny">
    <w:name w:val="akapitdomyslny"/>
    <w:rsid w:val="00C2675E"/>
  </w:style>
  <w:style w:type="character" w:customStyle="1" w:styleId="Nagwek1Znak">
    <w:name w:val="Nagłówek 1 Znak"/>
    <w:link w:val="Nagwek1"/>
    <w:uiPriority w:val="9"/>
    <w:rsid w:val="004512E0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NormalnyWeb">
    <w:name w:val="Normal (Web)"/>
    <w:basedOn w:val="Normalny"/>
    <w:link w:val="NormalnyWebZnak"/>
    <w:unhideWhenUsed/>
    <w:rsid w:val="00EC0996"/>
    <w:rPr>
      <w:rFonts w:eastAsia="Calibri"/>
      <w:lang/>
    </w:rPr>
  </w:style>
  <w:style w:type="character" w:customStyle="1" w:styleId="NormalnyWebZnak">
    <w:name w:val="Normalny (Web) Znak"/>
    <w:link w:val="NormalnyWeb"/>
    <w:locked/>
    <w:rsid w:val="00EC0996"/>
    <w:rPr>
      <w:rFonts w:eastAsia="Calibri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C0996"/>
    <w:pPr>
      <w:overflowPunct w:val="0"/>
      <w:autoSpaceDE w:val="0"/>
      <w:autoSpaceDN w:val="0"/>
      <w:adjustRightInd w:val="0"/>
      <w:spacing w:after="60" w:line="480" w:lineRule="auto"/>
      <w:textAlignment w:val="baseline"/>
    </w:pPr>
    <w:rPr>
      <w:sz w:val="20"/>
      <w:szCs w:val="20"/>
      <w:lang w:val="en-GB"/>
    </w:rPr>
  </w:style>
  <w:style w:type="character" w:customStyle="1" w:styleId="Tekstpodstawowy2Znak">
    <w:name w:val="Tekst podstawowy 2 Znak"/>
    <w:link w:val="Tekstpodstawowy2"/>
    <w:uiPriority w:val="99"/>
    <w:rsid w:val="00EC0996"/>
    <w:rPr>
      <w:lang w:val="en-GB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1B2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B71B2D"/>
    <w:rPr>
      <w:rFonts w:ascii="Calibri" w:eastAsia="Calibri" w:hAnsi="Calibri"/>
      <w:sz w:val="22"/>
      <w:szCs w:val="21"/>
      <w:lang w:eastAsia="en-US"/>
    </w:rPr>
  </w:style>
  <w:style w:type="table" w:styleId="Tabela-Siatka">
    <w:name w:val="Table Grid"/>
    <w:basedOn w:val="Standardowy"/>
    <w:uiPriority w:val="59"/>
    <w:rsid w:val="006B5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7298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rsid w:val="007C7298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7C7298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7C7298"/>
    <w:rPr>
      <w:sz w:val="16"/>
      <w:szCs w:val="16"/>
    </w:rPr>
  </w:style>
  <w:style w:type="character" w:customStyle="1" w:styleId="WW8Num1z1">
    <w:name w:val="WW8Num1z1"/>
    <w:rsid w:val="004B03A2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49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C64490"/>
    <w:rPr>
      <w:rFonts w:ascii="Tahoma" w:hAnsi="Tahoma" w:cs="Tahoma"/>
      <w:sz w:val="16"/>
      <w:szCs w:val="16"/>
    </w:rPr>
  </w:style>
  <w:style w:type="character" w:customStyle="1" w:styleId="Teksttreci16">
    <w:name w:val="Tekst treści (16)_"/>
    <w:link w:val="Teksttreci160"/>
    <w:locked/>
    <w:rsid w:val="00110E40"/>
    <w:rPr>
      <w:rFonts w:ascii="Segoe UI" w:hAnsi="Segoe UI" w:cs="Segoe UI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110E40"/>
    <w:pPr>
      <w:shd w:val="clear" w:color="auto" w:fill="FFFFFF"/>
      <w:spacing w:after="480" w:line="297" w:lineRule="exact"/>
      <w:ind w:hanging="780"/>
      <w:jc w:val="both"/>
    </w:pPr>
    <w:rPr>
      <w:rFonts w:ascii="Segoe UI" w:hAnsi="Segoe UI"/>
      <w:sz w:val="20"/>
      <w:szCs w:val="20"/>
      <w:lang/>
    </w:rPr>
  </w:style>
  <w:style w:type="character" w:styleId="Odwoaniedokomentarza">
    <w:name w:val="annotation reference"/>
    <w:uiPriority w:val="99"/>
    <w:semiHidden/>
    <w:unhideWhenUsed/>
    <w:rsid w:val="009A18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18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18D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8D1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9A18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NUAL_CD\nosniki\korporacyjne\szablony\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73DA7-3EC5-4369-A7B1-0D0C48C5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0</TotalTime>
  <Pages>6</Pages>
  <Words>2557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NDI S.A.</Company>
  <LinksUpToDate>false</LinksUpToDate>
  <CharactersWithSpaces>17867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lstarost</dc:creator>
  <cp:lastModifiedBy>user</cp:lastModifiedBy>
  <cp:revision>2</cp:revision>
  <cp:lastPrinted>2018-01-08T10:21:00Z</cp:lastPrinted>
  <dcterms:created xsi:type="dcterms:W3CDTF">2018-01-25T13:37:00Z</dcterms:created>
  <dcterms:modified xsi:type="dcterms:W3CDTF">2018-01-25T13:37:00Z</dcterms:modified>
</cp:coreProperties>
</file>